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ascii="宋体" w:hAnsi="宋体" w:cs="宋体"/>
          <w:b/>
          <w:bCs/>
          <w:kern w:val="0"/>
          <w:sz w:val="28"/>
          <w:szCs w:val="48"/>
        </w:rPr>
      </w:pPr>
      <w:r>
        <w:rPr>
          <w:rStyle w:val="7"/>
          <w:rFonts w:ascii="宋体" w:hAnsi="宋体" w:cs="宋体"/>
          <w:b/>
          <w:bCs/>
          <w:kern w:val="0"/>
          <w:sz w:val="28"/>
          <w:szCs w:val="48"/>
        </w:rPr>
        <w:t xml:space="preserve">                                  合同编号：</w:t>
      </w:r>
    </w:p>
    <w:p>
      <w:pPr>
        <w:jc w:val="center"/>
        <w:rPr>
          <w:rStyle w:val="7"/>
          <w:rFonts w:ascii="宋体" w:hAnsi="宋体"/>
          <w:kern w:val="0"/>
          <w:sz w:val="44"/>
          <w:szCs w:val="44"/>
        </w:rPr>
      </w:pPr>
      <w:r>
        <w:pict>
          <v:shape id="_x0000_s1028" o:spid="_x0000_s1028" o:spt="75" type="#_x0000_t75" style="position:absolute;left:0pt;margin-left:8.85pt;margin-top:19pt;height:68.6pt;width:414.35pt;z-index:251661312;mso-width-relative:page;mso-height-relative:page;" filled="f" stroked="f" coordsize="21600,21600" adj="0,0,0">
            <v:path/>
            <v:fill on="f" focussize="0,0"/>
            <v:stroke on="f"/>
            <v:imagedata r:id="rId6" o:title="logo(1)"/>
            <o:lock v:ext="edit" aspectratio="t"/>
          </v:shape>
        </w:pict>
      </w:r>
    </w:p>
    <w:p>
      <w:pPr>
        <w:jc w:val="center"/>
        <w:rPr>
          <w:rStyle w:val="7"/>
          <w:rFonts w:ascii="宋体" w:hAnsi="宋体"/>
          <w:kern w:val="0"/>
          <w:sz w:val="44"/>
          <w:szCs w:val="44"/>
        </w:rPr>
      </w:pPr>
    </w:p>
    <w:p>
      <w:pPr>
        <w:rPr>
          <w:rStyle w:val="7"/>
          <w:rFonts w:ascii="宋体" w:hAnsi="宋体" w:cs="宋体"/>
          <w:b/>
          <w:bCs/>
          <w:kern w:val="0"/>
          <w:sz w:val="48"/>
          <w:szCs w:val="48"/>
        </w:rPr>
      </w:pPr>
    </w:p>
    <w:p>
      <w:pPr>
        <w:jc w:val="center"/>
        <w:rPr>
          <w:rStyle w:val="7"/>
          <w:rFonts w:ascii="宋体" w:hAnsi="宋体" w:cs="宋体"/>
          <w:b/>
          <w:bCs/>
          <w:kern w:val="0"/>
          <w:sz w:val="48"/>
          <w:szCs w:val="48"/>
        </w:rPr>
      </w:pPr>
      <w:r>
        <w:rPr>
          <w:rStyle w:val="7"/>
          <w:rFonts w:ascii="宋体" w:hAnsi="宋体" w:cs="宋体"/>
          <w:b/>
          <w:bCs/>
          <w:kern w:val="0"/>
          <w:sz w:val="48"/>
          <w:szCs w:val="48"/>
        </w:rPr>
        <w:t>预</w:t>
      </w:r>
    </w:p>
    <w:p>
      <w:pPr>
        <w:jc w:val="center"/>
        <w:rPr>
          <w:rStyle w:val="7"/>
          <w:rFonts w:ascii="宋体" w:hAnsi="宋体" w:cs="宋体"/>
          <w:b/>
          <w:bCs/>
          <w:kern w:val="0"/>
          <w:sz w:val="48"/>
          <w:szCs w:val="48"/>
        </w:rPr>
      </w:pPr>
      <w:r>
        <w:rPr>
          <w:rStyle w:val="7"/>
          <w:rFonts w:ascii="宋体" w:hAnsi="宋体" w:cs="宋体"/>
          <w:b/>
          <w:bCs/>
          <w:kern w:val="0"/>
          <w:sz w:val="48"/>
          <w:szCs w:val="48"/>
        </w:rPr>
        <w:t>制</w:t>
      </w:r>
    </w:p>
    <w:p>
      <w:pPr>
        <w:jc w:val="center"/>
        <w:rPr>
          <w:rStyle w:val="7"/>
          <w:rFonts w:ascii="宋体" w:hAnsi="宋体" w:cs="宋体"/>
          <w:b/>
          <w:bCs/>
          <w:kern w:val="0"/>
          <w:sz w:val="48"/>
          <w:szCs w:val="48"/>
        </w:rPr>
      </w:pPr>
      <w:r>
        <w:rPr>
          <w:rStyle w:val="7"/>
          <w:rFonts w:ascii="宋体" w:hAnsi="宋体" w:cs="宋体"/>
          <w:b/>
          <w:bCs/>
          <w:kern w:val="0"/>
          <w:sz w:val="48"/>
          <w:szCs w:val="48"/>
        </w:rPr>
        <w:t>管</w:t>
      </w:r>
    </w:p>
    <w:p>
      <w:pPr>
        <w:jc w:val="center"/>
        <w:rPr>
          <w:rStyle w:val="7"/>
          <w:rFonts w:ascii="宋体" w:hAnsi="宋体" w:cs="宋体"/>
          <w:b/>
          <w:bCs/>
          <w:kern w:val="0"/>
          <w:sz w:val="48"/>
          <w:szCs w:val="48"/>
        </w:rPr>
      </w:pPr>
      <w:r>
        <w:rPr>
          <w:rStyle w:val="7"/>
          <w:rFonts w:ascii="宋体" w:hAnsi="宋体" w:cs="宋体"/>
          <w:b/>
          <w:bCs/>
          <w:kern w:val="0"/>
          <w:sz w:val="48"/>
          <w:szCs w:val="48"/>
        </w:rPr>
        <w:t>桩</w:t>
      </w:r>
    </w:p>
    <w:p>
      <w:pPr>
        <w:jc w:val="center"/>
        <w:rPr>
          <w:rStyle w:val="7"/>
          <w:rFonts w:ascii="宋体" w:hAnsi="宋体" w:cs="宋体"/>
          <w:b/>
          <w:bCs/>
          <w:kern w:val="0"/>
          <w:sz w:val="48"/>
          <w:szCs w:val="48"/>
        </w:rPr>
      </w:pPr>
      <w:r>
        <w:rPr>
          <w:rStyle w:val="7"/>
          <w:rFonts w:ascii="宋体" w:hAnsi="宋体" w:cs="宋体"/>
          <w:b/>
          <w:bCs/>
          <w:kern w:val="0"/>
          <w:sz w:val="48"/>
          <w:szCs w:val="48"/>
        </w:rPr>
        <w:t>采</w:t>
      </w:r>
    </w:p>
    <w:p>
      <w:pPr>
        <w:jc w:val="center"/>
        <w:rPr>
          <w:rStyle w:val="7"/>
          <w:rFonts w:ascii="宋体" w:hAnsi="宋体" w:cs="宋体"/>
          <w:b/>
          <w:bCs/>
          <w:kern w:val="0"/>
          <w:sz w:val="48"/>
          <w:szCs w:val="48"/>
        </w:rPr>
      </w:pPr>
      <w:r>
        <w:rPr>
          <w:rStyle w:val="7"/>
          <w:rFonts w:ascii="宋体" w:hAnsi="宋体" w:cs="宋体"/>
          <w:b/>
          <w:bCs/>
          <w:kern w:val="0"/>
          <w:sz w:val="48"/>
          <w:szCs w:val="48"/>
        </w:rPr>
        <w:t>购</w:t>
      </w:r>
    </w:p>
    <w:p>
      <w:pPr>
        <w:jc w:val="center"/>
        <w:rPr>
          <w:rStyle w:val="7"/>
          <w:rFonts w:ascii="宋体" w:hAnsi="宋体" w:cs="宋体"/>
          <w:b/>
          <w:bCs/>
          <w:kern w:val="0"/>
          <w:sz w:val="48"/>
          <w:szCs w:val="48"/>
        </w:rPr>
      </w:pPr>
      <w:r>
        <w:rPr>
          <w:rStyle w:val="7"/>
          <w:rFonts w:ascii="宋体" w:hAnsi="宋体" w:cs="宋体"/>
          <w:b/>
          <w:bCs/>
          <w:kern w:val="0"/>
          <w:sz w:val="48"/>
          <w:szCs w:val="48"/>
        </w:rPr>
        <w:t>合</w:t>
      </w:r>
    </w:p>
    <w:p>
      <w:pPr>
        <w:jc w:val="center"/>
        <w:rPr>
          <w:rStyle w:val="7"/>
          <w:rFonts w:ascii="宋体" w:hAnsi="宋体" w:cs="宋体"/>
          <w:b/>
          <w:bCs/>
          <w:kern w:val="0"/>
          <w:sz w:val="48"/>
          <w:szCs w:val="48"/>
        </w:rPr>
      </w:pPr>
      <w:r>
        <w:rPr>
          <w:rStyle w:val="7"/>
          <w:rFonts w:ascii="宋体" w:hAnsi="宋体" w:cs="宋体"/>
          <w:b/>
          <w:bCs/>
          <w:kern w:val="0"/>
          <w:sz w:val="48"/>
          <w:szCs w:val="48"/>
        </w:rPr>
        <w:t>同</w:t>
      </w:r>
    </w:p>
    <w:p>
      <w:pPr>
        <w:ind w:firstLine="980" w:firstLineChars="350"/>
        <w:jc w:val="left"/>
        <w:rPr>
          <w:rStyle w:val="7"/>
          <w:rFonts w:ascii="宋体" w:hAnsi="宋体"/>
          <w:b/>
          <w:kern w:val="0"/>
          <w:sz w:val="28"/>
          <w:szCs w:val="28"/>
        </w:rPr>
      </w:pPr>
    </w:p>
    <w:p>
      <w:pPr>
        <w:pStyle w:val="2"/>
        <w:rPr>
          <w:rStyle w:val="7"/>
        </w:rPr>
      </w:pPr>
    </w:p>
    <w:p>
      <w:pPr>
        <w:ind w:left="2944" w:leftChars="473" w:hanging="1951"/>
        <w:jc w:val="left"/>
        <w:rPr>
          <w:rStyle w:val="7"/>
          <w:rFonts w:ascii="宋体" w:hAnsi="宋体"/>
          <w:b/>
          <w:kern w:val="0"/>
          <w:sz w:val="28"/>
          <w:szCs w:val="20"/>
          <w:u w:val="single"/>
        </w:rPr>
      </w:pPr>
      <w:r>
        <w:rPr>
          <w:rStyle w:val="7"/>
          <w:rFonts w:ascii="宋体" w:hAnsi="宋体"/>
          <w:b/>
          <w:kern w:val="0"/>
          <w:sz w:val="28"/>
          <w:szCs w:val="28"/>
        </w:rPr>
        <w:t>工 程 名 称 ：</w:t>
      </w:r>
      <w:r>
        <w:rPr>
          <w:rStyle w:val="7"/>
          <w:rFonts w:ascii="宋体" w:hAnsi="宋体"/>
          <w:b/>
          <w:kern w:val="0"/>
          <w:sz w:val="28"/>
          <w:szCs w:val="20"/>
          <w:u w:val="single" w:color="000000"/>
        </w:rPr>
        <w:t xml:space="preserve"> </w:t>
      </w:r>
      <w:r>
        <w:rPr>
          <w:rStyle w:val="7"/>
          <w:rFonts w:hint="eastAsia" w:ascii="宋体" w:hAnsi="宋体"/>
          <w:b/>
          <w:kern w:val="0"/>
          <w:sz w:val="28"/>
          <w:szCs w:val="20"/>
          <w:u w:val="single" w:color="000000"/>
        </w:rPr>
        <w:t>勤诚达广州黄登项目复建首开区基坑支护及桩基工程和幼儿园桩基工程</w:t>
      </w:r>
      <w:r>
        <w:rPr>
          <w:rStyle w:val="7"/>
          <w:rFonts w:ascii="宋体" w:hAnsi="宋体"/>
          <w:b/>
          <w:kern w:val="0"/>
          <w:sz w:val="28"/>
          <w:szCs w:val="20"/>
          <w:u w:val="single" w:color="000000"/>
        </w:rPr>
        <w:t xml:space="preserve"> </w:t>
      </w:r>
      <w:r>
        <w:rPr>
          <w:rStyle w:val="7"/>
          <w:rFonts w:ascii="宋体" w:hAnsi="宋体"/>
          <w:b/>
          <w:kern w:val="0"/>
          <w:sz w:val="28"/>
          <w:szCs w:val="20"/>
        </w:rPr>
        <w:t xml:space="preserve">                   </w:t>
      </w:r>
    </w:p>
    <w:p>
      <w:pPr>
        <w:ind w:firstLine="966" w:firstLineChars="345"/>
        <w:jc w:val="left"/>
        <w:rPr>
          <w:rStyle w:val="7"/>
          <w:rFonts w:ascii="宋体" w:hAnsi="宋体"/>
          <w:b/>
          <w:kern w:val="0"/>
          <w:sz w:val="28"/>
          <w:szCs w:val="20"/>
        </w:rPr>
      </w:pPr>
      <w:r>
        <w:rPr>
          <w:rStyle w:val="7"/>
          <w:rFonts w:ascii="宋体" w:hAnsi="宋体"/>
          <w:b/>
          <w:kern w:val="0"/>
          <w:sz w:val="28"/>
          <w:szCs w:val="28"/>
        </w:rPr>
        <w:t>甲方（需方）</w:t>
      </w:r>
      <w:r>
        <w:rPr>
          <w:rStyle w:val="7"/>
          <w:rFonts w:ascii="宋体" w:hAnsi="宋体"/>
          <w:b/>
          <w:kern w:val="0"/>
          <w:sz w:val="28"/>
          <w:szCs w:val="20"/>
        </w:rPr>
        <w:t>：</w:t>
      </w:r>
      <w:r>
        <w:rPr>
          <w:rStyle w:val="7"/>
          <w:rFonts w:ascii="宋体" w:hAnsi="宋体"/>
          <w:b/>
          <w:kern w:val="0"/>
          <w:sz w:val="28"/>
          <w:szCs w:val="20"/>
          <w:u w:val="single" w:color="000000"/>
        </w:rPr>
        <w:t xml:space="preserve"> 中国地质工程集团有限公司  </w:t>
      </w:r>
    </w:p>
    <w:p>
      <w:pPr>
        <w:ind w:firstLine="966" w:firstLineChars="345"/>
        <w:jc w:val="left"/>
        <w:rPr>
          <w:rStyle w:val="7"/>
          <w:rFonts w:ascii="宋体" w:hAnsi="宋体"/>
          <w:b/>
          <w:kern w:val="0"/>
          <w:sz w:val="28"/>
          <w:szCs w:val="20"/>
          <w:u w:val="thick"/>
        </w:rPr>
      </w:pPr>
      <w:r>
        <w:rPr>
          <w:rStyle w:val="7"/>
          <w:rFonts w:ascii="宋体" w:hAnsi="宋体"/>
          <w:b/>
          <w:kern w:val="0"/>
          <w:sz w:val="28"/>
          <w:szCs w:val="28"/>
        </w:rPr>
        <w:t>乙方（供方）：</w:t>
      </w:r>
      <w:r>
        <w:rPr>
          <w:rStyle w:val="7"/>
          <w:rFonts w:ascii="宋体" w:hAnsi="宋体"/>
          <w:b/>
          <w:kern w:val="0"/>
          <w:sz w:val="28"/>
          <w:szCs w:val="28"/>
          <w:u w:val="single" w:color="000000"/>
        </w:rPr>
        <w:t xml:space="preserve">   </w:t>
      </w:r>
      <w:r>
        <w:rPr>
          <w:rStyle w:val="7"/>
          <w:rFonts w:hint="eastAsia" w:ascii="宋体" w:hAnsi="宋体"/>
          <w:b/>
          <w:kern w:val="0"/>
          <w:sz w:val="28"/>
          <w:szCs w:val="28"/>
          <w:u w:val="single" w:color="000000"/>
          <w:lang w:val="en-US" w:eastAsia="zh-CN"/>
        </w:rPr>
        <w:t xml:space="preserve">                      </w:t>
      </w:r>
      <w:r>
        <w:rPr>
          <w:rStyle w:val="7"/>
          <w:rFonts w:ascii="宋体" w:hAnsi="宋体"/>
          <w:b/>
          <w:color w:val="FFFFFF" w:themeColor="background1"/>
          <w:kern w:val="0"/>
          <w:sz w:val="28"/>
          <w:szCs w:val="28"/>
          <w:u w:val="single" w:color="000000"/>
        </w:rPr>
        <w:t>司</w:t>
      </w:r>
      <w:r>
        <w:rPr>
          <w:rStyle w:val="7"/>
          <w:rFonts w:ascii="宋体" w:hAnsi="宋体"/>
          <w:b/>
          <w:kern w:val="0"/>
          <w:sz w:val="28"/>
          <w:szCs w:val="28"/>
          <w:u w:val="single" w:color="000000"/>
        </w:rPr>
        <w:t xml:space="preserve">   </w:t>
      </w:r>
    </w:p>
    <w:p>
      <w:pPr>
        <w:jc w:val="left"/>
        <w:rPr>
          <w:rStyle w:val="7"/>
          <w:rFonts w:ascii="宋体" w:hAnsi="宋体"/>
          <w:b/>
          <w:kern w:val="0"/>
          <w:sz w:val="28"/>
          <w:szCs w:val="20"/>
          <w:u w:val="single"/>
        </w:rPr>
      </w:pPr>
      <w:r>
        <w:rPr>
          <w:rStyle w:val="7"/>
          <w:rFonts w:ascii="宋体" w:hAnsi="宋体"/>
          <w:kern w:val="0"/>
          <w:sz w:val="28"/>
          <w:szCs w:val="20"/>
        </w:rPr>
        <w:t xml:space="preserve">     </w:t>
      </w:r>
      <w:r>
        <w:rPr>
          <w:rStyle w:val="7"/>
          <w:rFonts w:ascii="宋体" w:hAnsi="宋体"/>
          <w:b/>
          <w:kern w:val="0"/>
          <w:sz w:val="28"/>
          <w:szCs w:val="28"/>
        </w:rPr>
        <w:t xml:space="preserve">  签 订 地 点 ：</w:t>
      </w:r>
      <w:r>
        <w:rPr>
          <w:rStyle w:val="7"/>
          <w:rFonts w:ascii="宋体" w:hAnsi="宋体"/>
          <w:b/>
          <w:kern w:val="0"/>
          <w:sz w:val="28"/>
          <w:szCs w:val="20"/>
          <w:u w:val="single" w:color="000000"/>
        </w:rPr>
        <w:t xml:space="preserve">  北京市海淀区  </w:t>
      </w:r>
    </w:p>
    <w:p>
      <w:pPr>
        <w:pStyle w:val="9"/>
        <w:jc w:val="right"/>
        <w:rPr>
          <w:rStyle w:val="7"/>
          <w:rFonts w:ascii="宋体" w:hAnsi="宋体"/>
        </w:rPr>
      </w:pPr>
    </w:p>
    <w:p>
      <w:pPr>
        <w:spacing w:line="340" w:lineRule="exact"/>
        <w:rPr>
          <w:rStyle w:val="7"/>
          <w:rFonts w:ascii="宋体" w:hAnsi="宋体"/>
          <w:b/>
          <w:bCs/>
          <w:sz w:val="30"/>
          <w:szCs w:val="30"/>
        </w:rPr>
      </w:pPr>
    </w:p>
    <w:p>
      <w:pPr>
        <w:pStyle w:val="2"/>
        <w:rPr>
          <w:rStyle w:val="7"/>
          <w:rFonts w:ascii="宋体" w:hAnsi="宋体"/>
          <w:b/>
          <w:bCs/>
          <w:sz w:val="30"/>
          <w:szCs w:val="30"/>
        </w:rPr>
      </w:pPr>
    </w:p>
    <w:p>
      <w:pPr>
        <w:pStyle w:val="2"/>
        <w:rPr>
          <w:rStyle w:val="7"/>
          <w:rFonts w:ascii="宋体" w:hAnsi="宋体"/>
          <w:b/>
          <w:bCs/>
          <w:sz w:val="30"/>
          <w:szCs w:val="30"/>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甲方</w:t>
      </w:r>
      <w:r>
        <w:rPr>
          <w:rStyle w:val="7"/>
          <w:rFonts w:ascii="宋体" w:hAnsi="宋体" w:cs="宋体"/>
          <w:b/>
          <w:bCs/>
          <w:sz w:val="24"/>
          <w:lang w:val="zh-TW" w:eastAsia="zh-TW"/>
        </w:rPr>
        <w:t>：中国地质工程集团</w:t>
      </w:r>
      <w:r>
        <w:rPr>
          <w:rStyle w:val="7"/>
          <w:rFonts w:ascii="宋体" w:hAnsi="宋体" w:cs="宋体"/>
          <w:b/>
          <w:bCs/>
          <w:sz w:val="24"/>
          <w:lang w:val="zh-TW"/>
        </w:rPr>
        <w:t>有限</w:t>
      </w:r>
      <w:r>
        <w:rPr>
          <w:rStyle w:val="7"/>
          <w:rFonts w:ascii="宋体" w:hAnsi="宋体" w:cs="宋体"/>
          <w:b/>
          <w:bCs/>
          <w:sz w:val="24"/>
          <w:lang w:val="zh-TW" w:eastAsia="zh-TW"/>
        </w:rPr>
        <w:t>公司</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地址：</w:t>
      </w:r>
      <w:r>
        <w:rPr>
          <w:rStyle w:val="7"/>
          <w:rFonts w:ascii="宋体" w:hAnsi="宋体" w:cs="宋体"/>
          <w:b/>
          <w:bCs/>
          <w:sz w:val="24"/>
          <w:lang w:val="zh-TW"/>
        </w:rPr>
        <w:t>北京海淀区香山南路92号</w:t>
      </w:r>
      <w:r>
        <w:rPr>
          <w:rStyle w:val="7"/>
          <w:rFonts w:ascii="宋体" w:hAnsi="宋体" w:cs="宋体"/>
          <w:b/>
          <w:bCs/>
          <w:sz w:val="24"/>
          <w:lang w:val="zh-TW" w:eastAsia="zh-TW"/>
        </w:rPr>
        <w:t>院</w:t>
      </w:r>
      <w:r>
        <w:rPr>
          <w:rStyle w:val="7"/>
          <w:rFonts w:ascii="宋体" w:hAnsi="宋体" w:cs="宋体"/>
          <w:b/>
          <w:bCs/>
          <w:sz w:val="24"/>
          <w:lang w:val="zh-TW"/>
        </w:rPr>
        <w:t>2号</w:t>
      </w:r>
      <w:r>
        <w:rPr>
          <w:rStyle w:val="7"/>
          <w:rFonts w:ascii="宋体" w:hAnsi="宋体" w:cs="宋体"/>
          <w:b/>
          <w:bCs/>
          <w:sz w:val="24"/>
          <w:lang w:val="zh-TW" w:eastAsia="zh-TW"/>
        </w:rPr>
        <w:t xml:space="preserve">楼 </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邮编：</w:t>
      </w:r>
      <w:r>
        <w:rPr>
          <w:rStyle w:val="7"/>
          <w:rFonts w:ascii="宋体" w:hAnsi="宋体" w:cs="宋体"/>
          <w:b/>
          <w:bCs/>
          <w:sz w:val="24"/>
          <w:lang w:val="zh-TW"/>
        </w:rPr>
        <w:t>100093</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法定代表人：</w:t>
      </w:r>
      <w:r>
        <w:rPr>
          <w:rStyle w:val="7"/>
          <w:rFonts w:ascii="宋体" w:hAnsi="宋体" w:cs="宋体"/>
          <w:b/>
          <w:bCs/>
          <w:sz w:val="24"/>
          <w:lang w:val="zh-TW"/>
        </w:rPr>
        <w:t>孙锦红</w:t>
      </w:r>
    </w:p>
    <w:p>
      <w:pPr>
        <w:spacing w:line="360" w:lineRule="auto"/>
        <w:ind w:left="707" w:leftChars="337"/>
        <w:rPr>
          <w:rStyle w:val="7"/>
          <w:rFonts w:ascii="宋体" w:hAnsi="宋体" w:eastAsia="PMingLiU" w:cs="宋体"/>
          <w:b/>
          <w:bCs/>
          <w:sz w:val="24"/>
          <w:lang w:val="zh-TW" w:eastAsia="zh-TW"/>
        </w:rPr>
      </w:pPr>
      <w:r>
        <w:rPr>
          <w:rStyle w:val="7"/>
          <w:rFonts w:ascii="宋体" w:hAnsi="宋体" w:cs="宋体"/>
          <w:b/>
          <w:bCs/>
          <w:sz w:val="24"/>
          <w:lang w:val="zh-TW" w:eastAsia="zh-TW"/>
        </w:rPr>
        <w:t>联系人：</w:t>
      </w:r>
      <w:r>
        <w:rPr>
          <w:rStyle w:val="7"/>
          <w:rFonts w:ascii="宋体" w:hAnsi="宋体" w:cs="宋体"/>
          <w:b/>
          <w:bCs/>
          <w:sz w:val="24"/>
          <w:lang w:val="zh-TW"/>
        </w:rPr>
        <w:t>钱昊</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电话：</w:t>
      </w:r>
      <w:r>
        <w:rPr>
          <w:rStyle w:val="7"/>
          <w:rFonts w:ascii="宋体" w:hAnsi="宋体" w:cs="宋体"/>
          <w:b/>
          <w:bCs/>
          <w:sz w:val="24"/>
          <w:lang w:val="zh-TW"/>
        </w:rPr>
        <w:t>010</w:t>
      </w:r>
      <w:r>
        <w:rPr>
          <w:rStyle w:val="7"/>
          <w:rFonts w:ascii="宋体" w:hAnsi="宋体" w:cs="宋体"/>
          <w:b/>
          <w:bCs/>
          <w:sz w:val="24"/>
          <w:lang w:val="zh-TW" w:eastAsia="zh-TW"/>
        </w:rPr>
        <w:t>-82408500</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传真：</w:t>
      </w:r>
      <w:r>
        <w:rPr>
          <w:rStyle w:val="7"/>
          <w:rFonts w:ascii="宋体" w:hAnsi="宋体" w:cs="宋体"/>
          <w:b/>
          <w:bCs/>
          <w:sz w:val="24"/>
          <w:lang w:val="zh-TW"/>
        </w:rPr>
        <w:t>010</w:t>
      </w:r>
      <w:r>
        <w:rPr>
          <w:rStyle w:val="7"/>
          <w:rFonts w:ascii="宋体" w:hAnsi="宋体" w:cs="宋体"/>
          <w:b/>
          <w:bCs/>
          <w:sz w:val="24"/>
          <w:lang w:val="zh-TW" w:eastAsia="zh-TW"/>
        </w:rPr>
        <w:t>-82408544</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邮箱：</w:t>
      </w: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rPr>
      </w:pPr>
      <w:r>
        <w:rPr>
          <w:rStyle w:val="7"/>
          <w:rFonts w:ascii="宋体" w:hAnsi="宋体" w:cs="宋体"/>
          <w:b/>
          <w:bCs/>
          <w:sz w:val="24"/>
          <w:lang w:val="zh-TW"/>
        </w:rPr>
        <w:t>乙方：</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纳税人种类：</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纳税人识别码：</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地址：</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邮编：</w:t>
      </w:r>
    </w:p>
    <w:p>
      <w:pPr>
        <w:ind w:left="720"/>
        <w:rPr>
          <w:rStyle w:val="7"/>
          <w:rFonts w:ascii="宋体" w:hAnsi="宋体"/>
          <w:kern w:val="0"/>
          <w:sz w:val="24"/>
        </w:rPr>
      </w:pPr>
      <w:r>
        <w:rPr>
          <w:rStyle w:val="7"/>
          <w:rFonts w:ascii="宋体" w:hAnsi="宋体" w:cs="宋体"/>
          <w:b/>
          <w:bCs/>
          <w:sz w:val="24"/>
          <w:lang w:val="zh-TW"/>
        </w:rPr>
        <w:t>法定代表人：</w:t>
      </w:r>
      <w:r>
        <w:rPr>
          <w:rStyle w:val="7"/>
          <w:rFonts w:ascii="宋体" w:hAnsi="宋体"/>
          <w:kern w:val="0"/>
          <w:sz w:val="24"/>
        </w:rPr>
        <w:t xml:space="preserve"> </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联系人：</w:t>
      </w:r>
    </w:p>
    <w:p>
      <w:pPr>
        <w:spacing w:line="360" w:lineRule="auto"/>
        <w:ind w:left="707" w:leftChars="337"/>
        <w:rPr>
          <w:rStyle w:val="7"/>
          <w:rFonts w:ascii="宋体" w:hAnsi="宋体" w:cs="宋体"/>
          <w:b/>
          <w:bCs/>
          <w:sz w:val="24"/>
        </w:rPr>
      </w:pPr>
      <w:r>
        <w:rPr>
          <w:rStyle w:val="7"/>
          <w:rFonts w:ascii="宋体" w:hAnsi="宋体" w:cs="宋体"/>
          <w:b/>
          <w:bCs/>
          <w:sz w:val="24"/>
          <w:lang w:val="zh-TW"/>
        </w:rPr>
        <w:t>电话：</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传真：</w:t>
      </w:r>
    </w:p>
    <w:p>
      <w:pPr>
        <w:spacing w:line="360" w:lineRule="auto"/>
        <w:ind w:left="707" w:leftChars="337"/>
        <w:rPr>
          <w:rStyle w:val="7"/>
          <w:rFonts w:ascii="宋体" w:hAnsi="宋体" w:cs="宋体"/>
          <w:b/>
          <w:bCs/>
          <w:sz w:val="24"/>
        </w:rPr>
      </w:pPr>
      <w:r>
        <w:rPr>
          <w:rStyle w:val="7"/>
          <w:rFonts w:ascii="宋体" w:hAnsi="宋体" w:cs="宋体"/>
          <w:b/>
          <w:bCs/>
          <w:sz w:val="24"/>
          <w:lang w:val="zh-TW"/>
        </w:rPr>
        <w:t>邮箱：</w:t>
      </w: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32" w:lineRule="auto"/>
        <w:ind w:firstLine="480" w:firstLineChars="200"/>
        <w:rPr>
          <w:rStyle w:val="7"/>
          <w:rFonts w:ascii="宋体" w:hAnsi="宋体"/>
          <w:sz w:val="24"/>
        </w:rPr>
      </w:pPr>
      <w:r>
        <w:rPr>
          <w:rStyle w:val="7"/>
          <w:rFonts w:ascii="宋体" w:hAnsi="宋体"/>
          <w:b/>
          <w:sz w:val="24"/>
        </w:rPr>
        <w:t>甲方</w:t>
      </w:r>
      <w:r>
        <w:rPr>
          <w:rStyle w:val="7"/>
          <w:rFonts w:ascii="宋体" w:hAnsi="宋体"/>
          <w:sz w:val="24"/>
        </w:rPr>
        <w:t>：</w:t>
      </w:r>
      <w:r>
        <w:rPr>
          <w:rStyle w:val="7"/>
          <w:rFonts w:ascii="宋体" w:hAnsi="宋体"/>
          <w:sz w:val="24"/>
          <w:u w:val="single" w:color="000000"/>
        </w:rPr>
        <w:t>中国地质工程集团有限公司</w:t>
      </w:r>
      <w:r>
        <w:rPr>
          <w:rStyle w:val="7"/>
          <w:rFonts w:ascii="宋体" w:hAnsi="宋体"/>
          <w:sz w:val="24"/>
        </w:rPr>
        <w:t xml:space="preserve">     </w:t>
      </w:r>
    </w:p>
    <w:p>
      <w:pPr>
        <w:spacing w:line="332" w:lineRule="auto"/>
        <w:ind w:firstLine="480" w:firstLineChars="200"/>
        <w:rPr>
          <w:rStyle w:val="7"/>
          <w:rFonts w:ascii="宋体" w:hAnsi="宋体"/>
          <w:sz w:val="24"/>
        </w:rPr>
      </w:pPr>
      <w:r>
        <w:rPr>
          <w:rStyle w:val="7"/>
          <w:rFonts w:ascii="宋体" w:hAnsi="宋体"/>
          <w:b/>
          <w:sz w:val="24"/>
        </w:rPr>
        <w:t>乙方</w:t>
      </w:r>
      <w:r>
        <w:rPr>
          <w:rStyle w:val="7"/>
          <w:rFonts w:ascii="宋体" w:hAnsi="宋体"/>
          <w:sz w:val="24"/>
        </w:rPr>
        <w:t>：</w:t>
      </w:r>
      <w:r>
        <w:rPr>
          <w:rStyle w:val="7"/>
          <w:rFonts w:ascii="宋体" w:hAnsi="宋体"/>
          <w:sz w:val="24"/>
          <w:u w:val="single" w:color="000000"/>
        </w:rPr>
        <w:t xml:space="preserve"> </w:t>
      </w:r>
      <w:r>
        <w:rPr>
          <w:rStyle w:val="7"/>
          <w:rFonts w:hint="eastAsia" w:ascii="宋体" w:hAnsi="宋体"/>
          <w:sz w:val="24"/>
          <w:u w:val="single" w:color="000000"/>
          <w:lang w:val="en-US" w:eastAsia="zh-CN"/>
        </w:rPr>
        <w:t xml:space="preserve">                     </w:t>
      </w:r>
      <w:r>
        <w:rPr>
          <w:rStyle w:val="7"/>
          <w:rFonts w:ascii="宋体" w:hAnsi="宋体"/>
          <w:color w:val="FFFFFF" w:themeColor="background1"/>
          <w:sz w:val="24"/>
          <w:u w:val="single" w:color="000000"/>
        </w:rPr>
        <w:t>广</w:t>
      </w:r>
      <w:r>
        <w:rPr>
          <w:rStyle w:val="7"/>
          <w:rFonts w:ascii="宋体" w:hAnsi="宋体"/>
          <w:sz w:val="24"/>
          <w:u w:val="single" w:color="000000"/>
        </w:rPr>
        <w:t xml:space="preserve">                       </w:t>
      </w:r>
    </w:p>
    <w:p>
      <w:pPr>
        <w:spacing w:line="332" w:lineRule="auto"/>
        <w:ind w:firstLine="480" w:firstLineChars="200"/>
        <w:rPr>
          <w:rStyle w:val="7"/>
          <w:rFonts w:ascii="宋体" w:hAnsi="宋体"/>
          <w:sz w:val="24"/>
        </w:rPr>
      </w:pPr>
      <w:r>
        <w:rPr>
          <w:rStyle w:val="7"/>
          <w:rFonts w:ascii="宋体" w:hAnsi="宋体"/>
          <w:sz w:val="24"/>
        </w:rPr>
        <w:t>根据《中华人民共和国</w:t>
      </w:r>
      <w:r>
        <w:rPr>
          <w:rStyle w:val="7"/>
          <w:rFonts w:hint="eastAsia" w:ascii="宋体" w:hAnsi="宋体"/>
          <w:sz w:val="24"/>
          <w:lang w:val="en-US" w:eastAsia="zh-CN"/>
        </w:rPr>
        <w:t>民法典</w:t>
      </w:r>
      <w:r>
        <w:rPr>
          <w:rStyle w:val="7"/>
          <w:rFonts w:ascii="宋体" w:hAnsi="宋体"/>
          <w:sz w:val="24"/>
        </w:rPr>
        <w:t>》及中华人民共和国有关法律、法规的规定，本着诚实信用的原则，甲乙双方就“</w:t>
      </w:r>
      <w:r>
        <w:rPr>
          <w:rStyle w:val="7"/>
          <w:rFonts w:ascii="宋体" w:hAnsi="宋体"/>
          <w:sz w:val="24"/>
          <w:u w:val="single" w:color="000000"/>
        </w:rPr>
        <w:t xml:space="preserve"> </w:t>
      </w:r>
      <w:r>
        <w:rPr>
          <w:rStyle w:val="7"/>
          <w:rFonts w:hint="eastAsia" w:ascii="宋体" w:hAnsi="宋体"/>
          <w:color w:val="auto"/>
          <w:sz w:val="24"/>
          <w:u w:val="single" w:color="000000"/>
        </w:rPr>
        <w:t>勤诚达广州黄登项目复建首开区基坑支护及桩基工程和幼儿园桩基</w:t>
      </w:r>
      <w:r>
        <w:rPr>
          <w:rStyle w:val="7"/>
          <w:rFonts w:ascii="宋体" w:hAnsi="宋体"/>
          <w:color w:val="auto"/>
          <w:sz w:val="24"/>
          <w:u w:val="single" w:color="000000"/>
        </w:rPr>
        <w:t xml:space="preserve"> </w:t>
      </w:r>
      <w:r>
        <w:rPr>
          <w:rStyle w:val="7"/>
          <w:rFonts w:ascii="宋体" w:hAnsi="宋体"/>
          <w:sz w:val="24"/>
        </w:rPr>
        <w:t>”工程</w:t>
      </w:r>
      <w:r>
        <w:rPr>
          <w:rStyle w:val="7"/>
          <w:rFonts w:ascii="宋体" w:hAnsi="宋体"/>
          <w:sz w:val="24"/>
          <w:u w:val="single" w:color="000000"/>
        </w:rPr>
        <w:t xml:space="preserve"> </w:t>
      </w:r>
      <w:r>
        <w:rPr>
          <w:rStyle w:val="7"/>
          <w:rFonts w:hint="eastAsia" w:ascii="宋体" w:hAnsi="宋体"/>
          <w:sz w:val="24"/>
          <w:u w:val="single" w:color="000000"/>
          <w:lang w:val="en-US" w:eastAsia="zh-CN"/>
        </w:rPr>
        <w:t>预应力</w:t>
      </w:r>
      <w:r>
        <w:rPr>
          <w:rStyle w:val="7"/>
          <w:rFonts w:ascii="宋体" w:hAnsi="宋体"/>
          <w:sz w:val="24"/>
          <w:u w:val="single" w:color="000000"/>
        </w:rPr>
        <w:t xml:space="preserve">管桩 </w:t>
      </w:r>
      <w:r>
        <w:rPr>
          <w:rStyle w:val="7"/>
          <w:rFonts w:ascii="宋体" w:hAnsi="宋体"/>
          <w:sz w:val="24"/>
        </w:rPr>
        <w:t>采购</w:t>
      </w:r>
      <w:r>
        <w:rPr>
          <w:rStyle w:val="7"/>
          <w:rFonts w:ascii="宋体" w:hAnsi="宋体"/>
          <w:kern w:val="0"/>
          <w:sz w:val="24"/>
        </w:rPr>
        <w:t>事宜，</w:t>
      </w:r>
      <w:r>
        <w:rPr>
          <w:rStyle w:val="7"/>
          <w:rFonts w:ascii="宋体" w:hAnsi="宋体"/>
          <w:sz w:val="24"/>
        </w:rPr>
        <w:t>经双方平等协商达成一致，按照以下条款签订本合同以资共同遵守。</w:t>
      </w:r>
    </w:p>
    <w:p>
      <w:pPr>
        <w:spacing w:line="332" w:lineRule="auto"/>
        <w:rPr>
          <w:rStyle w:val="7"/>
          <w:rFonts w:ascii="宋体" w:hAnsi="宋体"/>
          <w:b/>
          <w:sz w:val="24"/>
        </w:rPr>
      </w:pPr>
      <w:r>
        <w:rPr>
          <w:rStyle w:val="7"/>
          <w:rFonts w:ascii="宋体" w:hAnsi="宋体"/>
          <w:b/>
          <w:sz w:val="24"/>
        </w:rPr>
        <w:t>一、产品名称、规格型号、单价：</w:t>
      </w:r>
    </w:p>
    <w:p>
      <w:pPr>
        <w:spacing w:line="332" w:lineRule="auto"/>
        <w:ind w:left="478" w:leftChars="228"/>
        <w:rPr>
          <w:rStyle w:val="7"/>
          <w:rFonts w:ascii="宋体" w:hAnsi="宋体"/>
          <w:color w:val="auto"/>
          <w:sz w:val="24"/>
        </w:rPr>
      </w:pPr>
      <w:r>
        <w:rPr>
          <w:rStyle w:val="7"/>
          <w:rFonts w:ascii="宋体" w:hAnsi="宋体"/>
          <w:sz w:val="24"/>
        </w:rPr>
        <w:t>1、暂定合同金额，含税总金额：¥</w:t>
      </w:r>
      <w:r>
        <w:rPr>
          <w:rStyle w:val="7"/>
          <w:rFonts w:ascii="宋体" w:hAnsi="宋体"/>
          <w:sz w:val="24"/>
          <w:u w:val="single" w:color="000000"/>
        </w:rPr>
        <w:t> </w:t>
      </w:r>
      <w:r>
        <w:rPr>
          <w:rStyle w:val="7"/>
          <w:rFonts w:hint="eastAsia" w:ascii="宋体" w:hAnsi="宋体"/>
          <w:sz w:val="24"/>
          <w:u w:val="single" w:color="000000"/>
          <w:lang w:val="en-US" w:eastAsia="zh-CN"/>
        </w:rPr>
        <w:t xml:space="preserve">    </w:t>
      </w:r>
      <w:r>
        <w:rPr>
          <w:rStyle w:val="7"/>
          <w:rFonts w:ascii="宋体" w:hAnsi="宋体"/>
          <w:sz w:val="24"/>
          <w:u w:val="single" w:color="000000"/>
        </w:rPr>
        <w:t xml:space="preserve"> </w:t>
      </w:r>
      <w:r>
        <w:rPr>
          <w:rStyle w:val="7"/>
          <w:rFonts w:ascii="宋体" w:hAnsi="宋体"/>
          <w:sz w:val="24"/>
        </w:rPr>
        <w:t>元(大写：</w:t>
      </w:r>
      <w:r>
        <w:rPr>
          <w:rStyle w:val="7"/>
          <w:rFonts w:hint="eastAsia" w:ascii="宋体" w:hAnsi="宋体"/>
          <w:sz w:val="24"/>
          <w:lang w:val="en-US" w:eastAsia="zh-CN"/>
        </w:rPr>
        <w:t xml:space="preserve">         </w:t>
      </w:r>
      <w:r>
        <w:rPr>
          <w:rStyle w:val="7"/>
          <w:rFonts w:ascii="宋体" w:hAnsi="宋体"/>
          <w:sz w:val="24"/>
        </w:rPr>
        <w:t>）；增值税税率</w:t>
      </w:r>
      <w:r>
        <w:rPr>
          <w:rStyle w:val="7"/>
          <w:rFonts w:ascii="宋体" w:hAnsi="宋体"/>
          <w:sz w:val="24"/>
          <w:u w:val="single" w:color="000000"/>
        </w:rPr>
        <w:t>13</w:t>
      </w:r>
      <w:r>
        <w:rPr>
          <w:rStyle w:val="7"/>
          <w:rFonts w:ascii="宋体" w:hAnsi="宋体"/>
          <w:sz w:val="24"/>
        </w:rPr>
        <w:t>%。</w:t>
      </w:r>
      <w:r>
        <w:rPr>
          <w:rStyle w:val="7"/>
          <w:rFonts w:ascii="宋体" w:hAnsi="宋体"/>
          <w:color w:val="auto"/>
          <w:sz w:val="24"/>
        </w:rPr>
        <w:t>最终合同总金额以甲乙双方实际结算金额为准，若甲方双方实际结算总额超过合同额30%，则甲乙双方需另行签订补充协议。</w:t>
      </w:r>
    </w:p>
    <w:p>
      <w:pPr>
        <w:spacing w:line="332" w:lineRule="auto"/>
        <w:ind w:firstLine="480" w:firstLineChars="200"/>
        <w:rPr>
          <w:rStyle w:val="7"/>
          <w:rFonts w:ascii="宋体" w:hAnsi="宋体"/>
          <w:color w:val="auto"/>
          <w:sz w:val="24"/>
        </w:rPr>
      </w:pPr>
      <w:r>
        <w:rPr>
          <w:rStyle w:val="7"/>
          <w:rFonts w:ascii="宋体" w:hAnsi="宋体"/>
          <w:color w:val="auto"/>
          <w:sz w:val="24"/>
        </w:rPr>
        <w:t>2、产品名称、型号、规格、单价如下：</w:t>
      </w:r>
    </w:p>
    <w:tbl>
      <w:tblPr>
        <w:tblStyle w:val="5"/>
        <w:tblW w:w="81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45"/>
        <w:gridCol w:w="2325"/>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序号</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名称</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规格型号</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单位</w:t>
            </w: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含税单价（元）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1</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预应力管桩</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hint="eastAsia" w:ascii="宋体" w:hAnsi="宋体"/>
                <w:color w:val="auto"/>
                <w:sz w:val="22"/>
                <w:szCs w:val="22"/>
                <w:lang w:val="en-US" w:eastAsia="zh-CN"/>
              </w:rPr>
              <w:t>PHC</w:t>
            </w:r>
            <w:r>
              <w:rPr>
                <w:rStyle w:val="7"/>
                <w:rFonts w:ascii="宋体" w:hAnsi="宋体"/>
                <w:color w:val="auto"/>
                <w:sz w:val="22"/>
                <w:szCs w:val="22"/>
              </w:rPr>
              <w:t>500</w:t>
            </w:r>
            <w:r>
              <w:rPr>
                <w:rStyle w:val="7"/>
                <w:rFonts w:hint="eastAsia" w:ascii="宋体" w:hAnsi="宋体"/>
                <w:color w:val="auto"/>
                <w:sz w:val="22"/>
                <w:szCs w:val="22"/>
                <w:lang w:val="en-US" w:eastAsia="zh-CN"/>
              </w:rPr>
              <w:t>-</w:t>
            </w:r>
            <w:r>
              <w:rPr>
                <w:rStyle w:val="7"/>
                <w:rFonts w:ascii="宋体" w:hAnsi="宋体"/>
                <w:color w:val="auto"/>
                <w:sz w:val="22"/>
                <w:szCs w:val="22"/>
              </w:rPr>
              <w:t>125AB</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20774</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eastAsia" w:ascii="宋体" w:hAnsi="宋体" w:eastAsia="宋体"/>
                <w:color w:val="auto"/>
                <w:sz w:val="22"/>
                <w:szCs w:val="22"/>
                <w:lang w:eastAsia="zh-CN"/>
              </w:rPr>
            </w:pPr>
            <w:r>
              <w:rPr>
                <w:rStyle w:val="7"/>
                <w:rFonts w:hint="eastAsia" w:ascii="宋体" w:hAnsi="宋体"/>
                <w:color w:val="auto"/>
                <w:sz w:val="22"/>
                <w:szCs w:val="22"/>
                <w:lang w:val="en-US" w:eastAsia="zh-CN"/>
              </w:rPr>
              <w:t>米</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 xml:space="preserve"> </w:t>
            </w:r>
          </w:p>
        </w:tc>
      </w:tr>
    </w:tbl>
    <w:p>
      <w:pPr>
        <w:spacing w:line="332" w:lineRule="auto"/>
        <w:rPr>
          <w:rStyle w:val="7"/>
          <w:rFonts w:ascii="宋体" w:hAnsi="宋体"/>
          <w:color w:val="auto"/>
          <w:sz w:val="20"/>
        </w:rPr>
      </w:pPr>
      <w:r>
        <w:rPr>
          <w:rStyle w:val="7"/>
          <w:rFonts w:ascii="宋体" w:hAnsi="宋体"/>
          <w:color w:val="auto"/>
          <w:sz w:val="20"/>
        </w:rPr>
        <w:t>注：1、产品单价包括且不限于包装费、装卸费、运费、国内运输保险费、规费、增值税费（税率13%）等乙方为履行其在本合同项下的全部义务而发生或收取的全部费用。</w:t>
      </w:r>
    </w:p>
    <w:p>
      <w:pPr>
        <w:ind w:firstLine="400" w:firstLineChars="200"/>
        <w:rPr>
          <w:rStyle w:val="7"/>
          <w:rFonts w:ascii="宋体" w:hAnsi="宋体"/>
          <w:sz w:val="20"/>
          <w:szCs w:val="21"/>
        </w:rPr>
      </w:pPr>
      <w:r>
        <w:rPr>
          <w:rStyle w:val="7"/>
          <w:rFonts w:ascii="宋体" w:hAnsi="宋体"/>
          <w:sz w:val="20"/>
          <w:szCs w:val="21"/>
        </w:rPr>
        <w:t>2、最终结算以实际总送货量对应实际货物采购总结算金额为准.</w:t>
      </w:r>
    </w:p>
    <w:p>
      <w:pPr>
        <w:ind w:firstLine="400" w:firstLineChars="200"/>
        <w:rPr>
          <w:rStyle w:val="7"/>
          <w:rFonts w:ascii="宋体" w:hAnsi="宋体"/>
          <w:sz w:val="20"/>
          <w:szCs w:val="21"/>
        </w:rPr>
      </w:pPr>
      <w:r>
        <w:rPr>
          <w:rStyle w:val="7"/>
          <w:rFonts w:ascii="宋体" w:hAnsi="宋体"/>
          <w:sz w:val="20"/>
          <w:szCs w:val="21"/>
        </w:rPr>
        <w:t>3、如需清单外规格型号，签署补充协议，进行采购。</w:t>
      </w:r>
      <w:r>
        <w:rPr>
          <w:rStyle w:val="7"/>
          <w:rFonts w:ascii="宋体" w:hAnsi="宋体"/>
        </w:rPr>
        <w:t xml:space="preserve">   </w:t>
      </w:r>
      <w:r>
        <w:rPr>
          <w:rStyle w:val="7"/>
          <w:rFonts w:ascii="宋体" w:hAnsi="宋体"/>
          <w:sz w:val="28"/>
        </w:rPr>
        <w:t xml:space="preserve">     </w:t>
      </w:r>
      <w:r>
        <w:rPr>
          <w:rStyle w:val="7"/>
          <w:rFonts w:ascii="宋体" w:hAnsi="宋体"/>
          <w:sz w:val="24"/>
        </w:rPr>
        <w:t xml:space="preserve">     </w:t>
      </w:r>
    </w:p>
    <w:p>
      <w:pPr>
        <w:spacing w:line="332" w:lineRule="auto"/>
        <w:rPr>
          <w:rStyle w:val="7"/>
          <w:rFonts w:ascii="宋体" w:hAnsi="宋体"/>
          <w:b/>
          <w:sz w:val="24"/>
        </w:rPr>
      </w:pPr>
      <w:r>
        <w:rPr>
          <w:rStyle w:val="7"/>
          <w:rFonts w:ascii="宋体" w:hAnsi="宋体"/>
          <w:b/>
          <w:sz w:val="24"/>
        </w:rPr>
        <w:t>二、质量要求、技术标准：</w:t>
      </w:r>
    </w:p>
    <w:p>
      <w:pPr>
        <w:spacing w:line="332" w:lineRule="auto"/>
        <w:ind w:firstLine="480" w:firstLineChars="200"/>
        <w:rPr>
          <w:rStyle w:val="7"/>
          <w:rFonts w:ascii="宋体" w:hAnsi="宋体"/>
          <w:sz w:val="24"/>
        </w:rPr>
      </w:pPr>
      <w:r>
        <w:rPr>
          <w:rStyle w:val="7"/>
          <w:rFonts w:ascii="宋体" w:hAnsi="宋体"/>
          <w:sz w:val="24"/>
        </w:rPr>
        <w:t>乙方所供产品按国家现行标准GB/T13476-2009先张法预应力混凝土管桩执行。</w:t>
      </w:r>
    </w:p>
    <w:p>
      <w:pPr>
        <w:spacing w:line="332" w:lineRule="auto"/>
        <w:rPr>
          <w:rStyle w:val="7"/>
          <w:rFonts w:ascii="宋体" w:hAnsi="宋体"/>
          <w:b/>
          <w:sz w:val="24"/>
        </w:rPr>
      </w:pPr>
      <w:r>
        <w:rPr>
          <w:rStyle w:val="7"/>
          <w:rFonts w:ascii="宋体" w:hAnsi="宋体"/>
          <w:b/>
          <w:sz w:val="24"/>
        </w:rPr>
        <w:t>三、交（提）地点、时间：</w:t>
      </w:r>
    </w:p>
    <w:p>
      <w:pPr>
        <w:spacing w:line="332" w:lineRule="auto"/>
        <w:ind w:firstLine="470" w:firstLineChars="196"/>
        <w:rPr>
          <w:rStyle w:val="7"/>
          <w:rFonts w:ascii="宋体" w:hAnsi="宋体"/>
          <w:sz w:val="24"/>
        </w:rPr>
      </w:pPr>
      <w:r>
        <w:rPr>
          <w:rStyle w:val="7"/>
          <w:rFonts w:ascii="宋体" w:hAnsi="宋体"/>
          <w:sz w:val="24"/>
        </w:rPr>
        <w:t>批量供货交货地点为</w:t>
      </w:r>
      <w:r>
        <w:rPr>
          <w:rStyle w:val="7"/>
          <w:rFonts w:ascii="宋体" w:hAnsi="宋体"/>
          <w:sz w:val="24"/>
          <w:u w:val="single" w:color="000000"/>
        </w:rPr>
        <w:t>广州市黄埔区</w:t>
      </w:r>
      <w:r>
        <w:rPr>
          <w:rStyle w:val="7"/>
          <w:rFonts w:hint="eastAsia" w:ascii="宋体" w:hAnsi="宋体"/>
          <w:sz w:val="24"/>
          <w:u w:val="single" w:color="000000"/>
          <w:lang w:val="en-US" w:eastAsia="zh-CN"/>
        </w:rPr>
        <w:t>黄登</w:t>
      </w:r>
      <w:r>
        <w:rPr>
          <w:rStyle w:val="7"/>
          <w:rFonts w:ascii="宋体" w:hAnsi="宋体"/>
          <w:sz w:val="24"/>
          <w:u w:val="single" w:color="000000"/>
        </w:rPr>
        <w:t>村</w:t>
      </w:r>
      <w:r>
        <w:rPr>
          <w:rStyle w:val="7"/>
          <w:rFonts w:ascii="宋体" w:hAnsi="宋体"/>
          <w:sz w:val="24"/>
        </w:rPr>
        <w:t>。在收到甲方采购计划单后三天内送到，特殊规格五天内送到。</w:t>
      </w:r>
    </w:p>
    <w:p>
      <w:pPr>
        <w:spacing w:line="332" w:lineRule="auto"/>
        <w:rPr>
          <w:rStyle w:val="7"/>
          <w:rFonts w:ascii="宋体" w:hAnsi="宋体"/>
          <w:b/>
          <w:sz w:val="24"/>
        </w:rPr>
      </w:pPr>
      <w:r>
        <w:rPr>
          <w:rStyle w:val="7"/>
          <w:rFonts w:ascii="宋体" w:hAnsi="宋体"/>
          <w:b/>
          <w:sz w:val="24"/>
        </w:rPr>
        <w:t>四、运输方式和费用负担：</w:t>
      </w:r>
    </w:p>
    <w:p>
      <w:pPr>
        <w:spacing w:line="332" w:lineRule="auto"/>
        <w:ind w:firstLine="420"/>
        <w:rPr>
          <w:rStyle w:val="7"/>
          <w:rFonts w:ascii="宋体" w:hAnsi="宋体"/>
          <w:sz w:val="24"/>
        </w:rPr>
      </w:pPr>
      <w:r>
        <w:pict>
          <v:shape id="_x0000_s1030" o:spid="_x0000_s1030" o:spt="100" style="position:absolute;left:0pt;margin-left:0pt;margin-top:0pt;height:50pt;width:50pt;visibility:hidden;z-index:251659264;mso-width-relative:page;mso-height-relative:page;" filled="f" stroked="f" coordsize="21600,21600">
            <v:fill on="f" focussize="0,0"/>
            <v:stroke on="f"/>
            <v:imagedata o:title=""/>
            <o:lock v:ext="edit" selection="t"/>
          </v:shape>
        </w:pict>
      </w:r>
      <w:r>
        <w:pict>
          <v:line id="_x0000_s1029" o:spid="_x0000_s1029" o:spt="20" style="position:absolute;left:0pt;margin-left:0pt;margin-top:11.1pt;height:0pt;width:0.05pt;z-index:251660288;mso-width-relative:page;mso-height-relative:page;" coordsize="21600,21600">
            <v:path arrowok="t"/>
            <v:fill focussize="0,0"/>
            <v:stroke/>
            <v:imagedata o:title=""/>
            <o:lock v:ext="edit"/>
          </v:line>
        </w:pict>
      </w:r>
      <w:r>
        <w:rPr>
          <w:rStyle w:val="7"/>
          <w:rFonts w:ascii="宋体" w:hAnsi="宋体"/>
          <w:sz w:val="24"/>
        </w:rPr>
        <w:t>汽运，货到甲方指定工地，乙方负责运费和卸货。</w:t>
      </w:r>
    </w:p>
    <w:p>
      <w:pPr>
        <w:spacing w:line="332" w:lineRule="auto"/>
        <w:rPr>
          <w:rStyle w:val="7"/>
          <w:rFonts w:ascii="宋体" w:hAnsi="宋体"/>
          <w:b/>
          <w:sz w:val="24"/>
        </w:rPr>
      </w:pPr>
      <w:r>
        <w:rPr>
          <w:rStyle w:val="7"/>
          <w:rFonts w:ascii="宋体" w:hAnsi="宋体"/>
          <w:b/>
          <w:sz w:val="24"/>
        </w:rPr>
        <w:t>五、计量方式：</w:t>
      </w:r>
    </w:p>
    <w:p>
      <w:pPr>
        <w:spacing w:line="332" w:lineRule="auto"/>
        <w:ind w:firstLine="480" w:firstLineChars="200"/>
        <w:rPr>
          <w:rStyle w:val="7"/>
          <w:rFonts w:ascii="宋体" w:hAnsi="宋体"/>
          <w:sz w:val="24"/>
        </w:rPr>
      </w:pPr>
      <w:r>
        <w:rPr>
          <w:rStyle w:val="7"/>
          <w:rFonts w:ascii="宋体" w:hAnsi="宋体"/>
          <w:sz w:val="24"/>
        </w:rPr>
        <w:t>乙方供应的（管桩 ），以（ 米）为单位进行结算。</w:t>
      </w:r>
    </w:p>
    <w:p>
      <w:pPr>
        <w:spacing w:line="332" w:lineRule="auto"/>
        <w:rPr>
          <w:rStyle w:val="7"/>
          <w:rFonts w:ascii="宋体" w:hAnsi="宋体"/>
          <w:b/>
          <w:sz w:val="24"/>
        </w:rPr>
      </w:pPr>
      <w:r>
        <w:rPr>
          <w:rStyle w:val="7"/>
          <w:rFonts w:hint="eastAsia" w:ascii="宋体" w:hAnsi="宋体"/>
          <w:b/>
          <w:sz w:val="24"/>
        </w:rPr>
        <w:t>六</w:t>
      </w:r>
      <w:r>
        <w:rPr>
          <w:rStyle w:val="7"/>
          <w:rFonts w:ascii="宋体" w:hAnsi="宋体"/>
          <w:b/>
          <w:sz w:val="24"/>
        </w:rPr>
        <w:t>、材料验收</w:t>
      </w:r>
    </w:p>
    <w:p>
      <w:pPr>
        <w:spacing w:line="332" w:lineRule="auto"/>
        <w:ind w:firstLine="420"/>
        <w:rPr>
          <w:rStyle w:val="7"/>
          <w:rFonts w:ascii="宋体" w:hAnsi="宋体"/>
          <w:sz w:val="24"/>
        </w:rPr>
      </w:pPr>
      <w:r>
        <w:rPr>
          <w:rStyle w:val="7"/>
          <w:rFonts w:ascii="宋体" w:hAnsi="宋体"/>
          <w:sz w:val="24"/>
        </w:rPr>
        <w:t>1、货到施工现场后，甲方按现行国家标准（GB/T13476-2009先张法预应力混凝土管桩 ）进行验收，送货当天完成验收，若有异议，</w:t>
      </w:r>
      <w:r>
        <w:rPr>
          <w:rStyle w:val="7"/>
          <w:rFonts w:hint="eastAsia" w:ascii="宋体" w:hAnsi="宋体"/>
          <w:sz w:val="24"/>
        </w:rPr>
        <w:t>立即</w:t>
      </w:r>
      <w:r>
        <w:rPr>
          <w:rStyle w:val="7"/>
          <w:rFonts w:ascii="宋体" w:hAnsi="宋体"/>
          <w:sz w:val="24"/>
        </w:rPr>
        <w:t>向乙方业务提出.乙方会1</w:t>
      </w:r>
      <w:r>
        <w:rPr>
          <w:rStyle w:val="7"/>
          <w:rFonts w:hint="eastAsia" w:ascii="宋体" w:hAnsi="宋体"/>
          <w:sz w:val="24"/>
        </w:rPr>
        <w:t>个工作日</w:t>
      </w:r>
      <w:r>
        <w:rPr>
          <w:rStyle w:val="7"/>
          <w:rFonts w:ascii="宋体" w:hAnsi="宋体"/>
          <w:sz w:val="24"/>
        </w:rPr>
        <w:t>派出技术人员鉴定,如不合格下次送货时随车退回。</w:t>
      </w:r>
    </w:p>
    <w:p>
      <w:pPr>
        <w:spacing w:line="332" w:lineRule="auto"/>
        <w:ind w:firstLine="420"/>
        <w:rPr>
          <w:rStyle w:val="7"/>
          <w:rFonts w:ascii="宋体" w:hAnsi="宋体"/>
          <w:sz w:val="24"/>
        </w:rPr>
      </w:pPr>
      <w:r>
        <w:rPr>
          <w:rStyle w:val="7"/>
          <w:rFonts w:ascii="宋体" w:hAnsi="宋体"/>
          <w:sz w:val="24"/>
        </w:rPr>
        <w:t>2、如果甲方要求拿乙方材料送检,必须开工前向乙方提出,而且要乙方技术人员签名确认.如果送货后才提出,乙方有权不接受.材料送检由甲方送检至具有国家相应资质的检测机构进行检测，费用自付。如因产品质量送检不合格，则乙方负担送检及相关费用，并赔偿由此给甲方造成的实际损失。</w:t>
      </w:r>
    </w:p>
    <w:p>
      <w:pPr>
        <w:spacing w:line="332" w:lineRule="auto"/>
        <w:ind w:firstLine="420"/>
        <w:rPr>
          <w:rStyle w:val="7"/>
          <w:rFonts w:ascii="宋体" w:hAnsi="宋体"/>
          <w:sz w:val="24"/>
        </w:rPr>
      </w:pPr>
      <w:r>
        <w:rPr>
          <w:rStyle w:val="7"/>
          <w:rFonts w:ascii="宋体" w:hAnsi="宋体"/>
          <w:sz w:val="24"/>
        </w:rPr>
        <w:t>3、材料数量以甲方指定签收人在送货签收单上签收为准。如送货验收时甲方、监理或业主发现质量问题时，经乙方技术人员确定,乙方应及时予以退换货.</w:t>
      </w:r>
    </w:p>
    <w:p>
      <w:pPr>
        <w:spacing w:line="332" w:lineRule="auto"/>
        <w:rPr>
          <w:rStyle w:val="7"/>
          <w:rFonts w:ascii="宋体" w:hAnsi="宋体"/>
          <w:b/>
          <w:sz w:val="24"/>
        </w:rPr>
      </w:pPr>
      <w:r>
        <w:rPr>
          <w:rStyle w:val="7"/>
          <w:rFonts w:hint="eastAsia" w:ascii="宋体" w:hAnsi="宋体"/>
          <w:b/>
          <w:sz w:val="24"/>
        </w:rPr>
        <w:t>七</w:t>
      </w:r>
      <w:r>
        <w:rPr>
          <w:rStyle w:val="7"/>
          <w:rFonts w:ascii="宋体" w:hAnsi="宋体"/>
          <w:b/>
          <w:sz w:val="24"/>
        </w:rPr>
        <w:t>、结算方式及期限</w:t>
      </w:r>
    </w:p>
    <w:p>
      <w:pPr>
        <w:pStyle w:val="2"/>
        <w:spacing w:line="332" w:lineRule="auto"/>
        <w:ind w:firstLine="420" w:firstLineChars="200"/>
        <w:rPr>
          <w:rStyle w:val="7"/>
          <w:rFonts w:eastAsia="宋体"/>
          <w:sz w:val="21"/>
          <w:szCs w:val="21"/>
        </w:rPr>
      </w:pPr>
      <w:r>
        <w:rPr>
          <w:rStyle w:val="7"/>
          <w:rFonts w:eastAsia="宋体"/>
          <w:sz w:val="21"/>
          <w:szCs w:val="21"/>
        </w:rPr>
        <w:t>1、报乙方供货计划人员为甲方指定人员之一，必须经现场指定验收人（两人以上）共同签字生效，一人签字或其他人员签字无效。乙方每次供货时，按经结算人签字确认的数量作为结算依据，以现场有甲方人员签字的实际《送货清单》数量为准结算。</w:t>
      </w:r>
    </w:p>
    <w:p>
      <w:pPr>
        <w:pStyle w:val="2"/>
        <w:spacing w:line="332" w:lineRule="auto"/>
        <w:ind w:firstLine="480" w:firstLineChars="200"/>
        <w:rPr>
          <w:rStyle w:val="7"/>
          <w:rFonts w:eastAsia="宋体"/>
          <w:szCs w:val="24"/>
        </w:rPr>
      </w:pPr>
      <w:r>
        <w:rPr>
          <w:rStyle w:val="7"/>
          <w:rFonts w:eastAsia="宋体"/>
          <w:szCs w:val="24"/>
        </w:rPr>
        <w:t>甲方指定报供货计划和材料验收的授权人：</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rPr>
      </w:pPr>
      <w:r>
        <w:rPr>
          <w:rStyle w:val="7"/>
          <w:rFonts w:eastAsia="宋体"/>
          <w:szCs w:val="24"/>
        </w:rPr>
        <w:t>甲方结算人：</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u w:val="single"/>
        </w:rPr>
      </w:pPr>
      <w:r>
        <w:rPr>
          <w:rStyle w:val="7"/>
          <w:rFonts w:eastAsia="宋体"/>
          <w:szCs w:val="24"/>
        </w:rPr>
        <w:t>乙方负责人：</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p>
    <w:p>
      <w:pPr>
        <w:pStyle w:val="2"/>
        <w:spacing w:line="332" w:lineRule="auto"/>
        <w:ind w:firstLine="480" w:firstLineChars="200"/>
        <w:rPr>
          <w:rStyle w:val="7"/>
          <w:rFonts w:eastAsia="宋体"/>
          <w:szCs w:val="24"/>
        </w:rPr>
      </w:pPr>
      <w:r>
        <w:rPr>
          <w:rStyle w:val="7"/>
          <w:rFonts w:eastAsia="宋体"/>
          <w:szCs w:val="24"/>
        </w:rPr>
        <w:t>送货清单及采购计划单由合同指定人员签字确认后生效。</w:t>
      </w:r>
    </w:p>
    <w:p>
      <w:pPr>
        <w:snapToGrid w:val="0"/>
        <w:spacing w:line="520" w:lineRule="exact"/>
        <w:ind w:firstLine="420" w:firstLineChars="200"/>
        <w:rPr>
          <w:rStyle w:val="7"/>
          <w:rFonts w:ascii="Times New Roman" w:hAnsi="Times New Roman" w:eastAsia="宋体" w:cs="Times New Roman"/>
          <w:kern w:val="2"/>
          <w:sz w:val="24"/>
          <w:szCs w:val="24"/>
          <w:lang w:val="en-US" w:eastAsia="zh-CN" w:bidi="ar-SA"/>
        </w:rPr>
      </w:pPr>
      <w:r>
        <w:rPr>
          <w:rStyle w:val="7"/>
          <w:rFonts w:eastAsia="宋体"/>
          <w:szCs w:val="24"/>
        </w:rPr>
        <w:t>2、</w:t>
      </w:r>
      <w:r>
        <w:rPr>
          <w:rStyle w:val="7"/>
          <w:rFonts w:ascii="Times New Roman" w:hAnsi="Times New Roman" w:eastAsia="宋体" w:cs="Times New Roman"/>
          <w:kern w:val="2"/>
          <w:sz w:val="24"/>
          <w:szCs w:val="24"/>
          <w:lang w:val="en-US" w:eastAsia="zh-CN" w:bidi="ar-SA"/>
        </w:rPr>
        <w:t>甲方应在支付时使用银行转账或</w:t>
      </w:r>
      <w:r>
        <w:rPr>
          <w:rStyle w:val="7"/>
          <w:rFonts w:hint="eastAsia" w:ascii="Times New Roman" w:hAnsi="Times New Roman" w:eastAsia="宋体" w:cs="Times New Roman"/>
          <w:kern w:val="2"/>
          <w:sz w:val="24"/>
          <w:szCs w:val="24"/>
          <w:lang w:val="en-US" w:eastAsia="zh-TW" w:bidi="ar-SA"/>
        </w:rPr>
        <w:t>银行供应链</w:t>
      </w:r>
      <w:r>
        <w:rPr>
          <w:rStyle w:val="7"/>
          <w:rFonts w:ascii="Times New Roman" w:hAnsi="Times New Roman" w:eastAsia="宋体" w:cs="Times New Roman"/>
          <w:kern w:val="2"/>
          <w:sz w:val="24"/>
          <w:szCs w:val="24"/>
          <w:lang w:val="en-US" w:eastAsia="zh-CN" w:bidi="ar-SA"/>
        </w:rPr>
        <w:t>方式将货款支付给乙方</w:t>
      </w:r>
      <w:r>
        <w:rPr>
          <w:rStyle w:val="7"/>
          <w:rFonts w:hint="eastAsia" w:ascii="Times New Roman" w:hAnsi="Times New Roman" w:eastAsia="宋体" w:cs="Times New Roman"/>
          <w:kern w:val="2"/>
          <w:sz w:val="24"/>
          <w:szCs w:val="24"/>
          <w:lang w:val="en-US" w:eastAsia="zh-CN" w:bidi="ar-SA"/>
        </w:rPr>
        <w:t>，</w:t>
      </w:r>
      <w:r>
        <w:rPr>
          <w:rStyle w:val="7"/>
          <w:rFonts w:hint="eastAsia" w:ascii="Times New Roman" w:hAnsi="Times New Roman" w:eastAsia="宋体" w:cs="Times New Roman"/>
          <w:kern w:val="2"/>
          <w:sz w:val="24"/>
          <w:szCs w:val="24"/>
          <w:lang w:val="zh-CN" w:eastAsia="zh-TW" w:bidi="ar-SA"/>
        </w:rPr>
        <w:t>如采用供应链金融产品支付，最短签发期限不低于</w:t>
      </w:r>
      <w:r>
        <w:rPr>
          <w:rStyle w:val="7"/>
          <w:rFonts w:hint="eastAsia" w:ascii="Times New Roman" w:hAnsi="Times New Roman" w:eastAsia="宋体" w:cs="Times New Roman"/>
          <w:kern w:val="2"/>
          <w:sz w:val="24"/>
          <w:szCs w:val="24"/>
          <w:u w:val="single"/>
          <w:lang w:val="en-US" w:eastAsia="zh-CN" w:bidi="ar-SA"/>
        </w:rPr>
        <w:t xml:space="preserve"> 3 </w:t>
      </w:r>
      <w:r>
        <w:rPr>
          <w:rStyle w:val="7"/>
          <w:rFonts w:hint="eastAsia" w:ascii="Times New Roman" w:hAnsi="Times New Roman" w:eastAsia="宋体" w:cs="Times New Roman"/>
          <w:kern w:val="2"/>
          <w:sz w:val="24"/>
          <w:szCs w:val="24"/>
          <w:lang w:val="zh-CN" w:eastAsia="zh-TW" w:bidi="ar-SA"/>
        </w:rPr>
        <w:t>个月，签发手续费和支取贴现息</w:t>
      </w:r>
      <w:r>
        <w:rPr>
          <w:rStyle w:val="7"/>
          <w:rFonts w:hint="eastAsia" w:ascii="Times New Roman" w:hAnsi="Times New Roman" w:eastAsia="宋体" w:cs="Times New Roman"/>
          <w:kern w:val="2"/>
          <w:sz w:val="24"/>
          <w:szCs w:val="24"/>
          <w:lang w:val="en-US" w:eastAsia="zh-CN" w:bidi="ar-SA"/>
        </w:rPr>
        <w:t>全部</w:t>
      </w:r>
      <w:r>
        <w:rPr>
          <w:rStyle w:val="7"/>
          <w:rFonts w:hint="eastAsia" w:ascii="Times New Roman" w:hAnsi="Times New Roman" w:eastAsia="宋体" w:cs="Times New Roman"/>
          <w:kern w:val="2"/>
          <w:sz w:val="24"/>
          <w:szCs w:val="24"/>
          <w:lang w:val="zh-CN" w:eastAsia="zh-TW" w:bidi="ar-SA"/>
        </w:rPr>
        <w:t>由乙方承担。每次签发供应链之前，由乙方向甲方出具加盖公章的《供应链金融产品签发确认书》，注明项目名称、签发金额、采用供应链品种、合同名称、合同编号、签发期限、贴现息及手续费承担方式等</w:t>
      </w:r>
      <w:r>
        <w:rPr>
          <w:rStyle w:val="7"/>
          <w:rFonts w:hint="eastAsia" w:ascii="Times New Roman" w:hAnsi="Times New Roman" w:eastAsia="宋体" w:cs="Times New Roman"/>
          <w:kern w:val="2"/>
          <w:sz w:val="24"/>
          <w:szCs w:val="24"/>
          <w:lang w:val="en-US" w:eastAsia="zh-CN" w:bidi="ar-SA"/>
        </w:rPr>
        <w:t>）。</w:t>
      </w:r>
    </w:p>
    <w:p>
      <w:pPr>
        <w:pStyle w:val="2"/>
        <w:spacing w:line="332" w:lineRule="auto"/>
        <w:ind w:firstLine="480" w:firstLineChars="200"/>
        <w:rPr>
          <w:rStyle w:val="17"/>
          <w:rFonts w:ascii="Calibri" w:hAnsi="Calibri" w:eastAsia="宋体"/>
        </w:rPr>
      </w:pPr>
      <w:r>
        <w:rPr>
          <w:rStyle w:val="7"/>
          <w:rFonts w:eastAsia="宋体"/>
          <w:szCs w:val="24"/>
        </w:rPr>
        <w:t>甲方开票信息：</w:t>
      </w:r>
    </w:p>
    <w:p>
      <w:pPr>
        <w:pStyle w:val="2"/>
        <w:spacing w:line="332" w:lineRule="auto"/>
        <w:ind w:firstLine="480" w:firstLineChars="200"/>
        <w:rPr>
          <w:rStyle w:val="7"/>
          <w:rFonts w:eastAsia="宋体"/>
          <w:szCs w:val="24"/>
          <w:u w:val="single"/>
        </w:rPr>
      </w:pPr>
      <w:r>
        <w:rPr>
          <w:rStyle w:val="7"/>
          <w:rFonts w:eastAsia="宋体"/>
          <w:szCs w:val="24"/>
          <w:u w:val="single" w:color="000000"/>
        </w:rPr>
        <w:t>单位名称：中国地质工程集团有限公司</w:t>
      </w:r>
    </w:p>
    <w:p>
      <w:pPr>
        <w:pStyle w:val="2"/>
        <w:spacing w:line="332" w:lineRule="auto"/>
        <w:ind w:firstLine="480" w:firstLineChars="200"/>
        <w:rPr>
          <w:rStyle w:val="7"/>
          <w:rFonts w:eastAsia="宋体"/>
          <w:szCs w:val="24"/>
          <w:u w:val="single"/>
        </w:rPr>
      </w:pPr>
      <w:r>
        <w:rPr>
          <w:rStyle w:val="7"/>
          <w:rFonts w:eastAsia="宋体"/>
          <w:szCs w:val="24"/>
          <w:u w:val="single" w:color="000000"/>
        </w:rPr>
        <w:t>税号：911100001000009805</w:t>
      </w:r>
    </w:p>
    <w:p>
      <w:pPr>
        <w:pStyle w:val="2"/>
        <w:spacing w:line="332" w:lineRule="auto"/>
        <w:ind w:firstLine="480" w:firstLineChars="200"/>
        <w:rPr>
          <w:rStyle w:val="7"/>
          <w:rFonts w:eastAsia="宋体"/>
          <w:szCs w:val="24"/>
          <w:u w:val="single"/>
        </w:rPr>
      </w:pPr>
      <w:r>
        <w:rPr>
          <w:rStyle w:val="7"/>
          <w:rFonts w:eastAsia="宋体"/>
          <w:szCs w:val="24"/>
          <w:u w:val="single" w:color="000000"/>
        </w:rPr>
        <w:t>地址：北京市海淀区香山南路92号院2号楼，电话：010-82408536</w:t>
      </w:r>
    </w:p>
    <w:p>
      <w:pPr>
        <w:pStyle w:val="2"/>
        <w:spacing w:line="332" w:lineRule="auto"/>
        <w:ind w:firstLine="480" w:firstLineChars="200"/>
        <w:rPr>
          <w:rStyle w:val="7"/>
          <w:rFonts w:eastAsia="宋体"/>
          <w:szCs w:val="24"/>
          <w:u w:val="single"/>
        </w:rPr>
      </w:pPr>
      <w:r>
        <w:rPr>
          <w:rStyle w:val="7"/>
          <w:rFonts w:eastAsia="宋体"/>
          <w:szCs w:val="24"/>
          <w:u w:val="single" w:color="000000"/>
        </w:rPr>
        <w:t>开户行：上海浦东发展银行北京知春路支行</w:t>
      </w:r>
    </w:p>
    <w:p>
      <w:pPr>
        <w:pStyle w:val="2"/>
        <w:spacing w:line="332" w:lineRule="auto"/>
        <w:ind w:firstLine="480" w:firstLineChars="200"/>
        <w:rPr>
          <w:rStyle w:val="7"/>
          <w:rFonts w:eastAsia="宋体"/>
          <w:szCs w:val="24"/>
          <w:u w:val="single"/>
        </w:rPr>
      </w:pPr>
      <w:r>
        <w:rPr>
          <w:rStyle w:val="7"/>
          <w:rFonts w:eastAsia="宋体"/>
          <w:szCs w:val="24"/>
          <w:u w:val="single" w:color="000000"/>
        </w:rPr>
        <w:t>账号：8894080001462</w:t>
      </w:r>
    </w:p>
    <w:p>
      <w:pPr>
        <w:pStyle w:val="2"/>
        <w:spacing w:line="332" w:lineRule="auto"/>
        <w:ind w:firstLine="480" w:firstLineChars="200"/>
        <w:rPr>
          <w:rStyle w:val="7"/>
          <w:rFonts w:eastAsia="宋体"/>
          <w:szCs w:val="24"/>
          <w:u w:val="single"/>
        </w:rPr>
      </w:pPr>
      <w:r>
        <w:rPr>
          <w:rStyle w:val="7"/>
          <w:rFonts w:eastAsia="宋体"/>
          <w:szCs w:val="24"/>
          <w:u w:val="single" w:color="000000"/>
        </w:rPr>
        <w:t>以上信息仅供乙方开具发票时向税务机关提供开票信息。</w:t>
      </w:r>
    </w:p>
    <w:p>
      <w:pPr>
        <w:pStyle w:val="2"/>
        <w:spacing w:line="332" w:lineRule="auto"/>
        <w:ind w:firstLine="480" w:firstLineChars="200"/>
        <w:rPr>
          <w:rStyle w:val="7"/>
          <w:rFonts w:eastAsia="宋体"/>
          <w:szCs w:val="24"/>
        </w:rPr>
      </w:pPr>
      <w:r>
        <w:rPr>
          <w:rStyle w:val="7"/>
          <w:rFonts w:eastAsia="宋体"/>
          <w:szCs w:val="24"/>
        </w:rPr>
        <w:t>乙方收款信息：</w:t>
      </w:r>
    </w:p>
    <w:p>
      <w:pPr>
        <w:pStyle w:val="2"/>
        <w:spacing w:line="332" w:lineRule="auto"/>
        <w:ind w:firstLine="480" w:firstLineChars="200"/>
        <w:rPr>
          <w:rStyle w:val="7"/>
          <w:rFonts w:hint="eastAsia" w:eastAsia="宋体"/>
          <w:szCs w:val="24"/>
          <w:lang w:eastAsia="zh-CN"/>
        </w:rPr>
      </w:pPr>
      <w:r>
        <w:rPr>
          <w:rStyle w:val="7"/>
          <w:rFonts w:eastAsia="宋体"/>
          <w:szCs w:val="24"/>
        </w:rPr>
        <w:t>单位名称：</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开 户 行：</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账    号：</w:t>
      </w:r>
      <w:r>
        <w:rPr>
          <w:rStyle w:val="7"/>
          <w:rFonts w:hint="eastAsia" w:eastAsia="宋体"/>
          <w:szCs w:val="24"/>
          <w:lang w:val="en-US" w:eastAsia="zh-CN"/>
        </w:rPr>
        <w:t xml:space="preserve"> </w:t>
      </w:r>
    </w:p>
    <w:p>
      <w:pPr>
        <w:pStyle w:val="2"/>
        <w:spacing w:line="332" w:lineRule="auto"/>
        <w:ind w:firstLine="480" w:firstLineChars="200"/>
        <w:rPr>
          <w:rStyle w:val="7"/>
          <w:rFonts w:eastAsia="宋体"/>
          <w:color w:val="auto"/>
          <w:szCs w:val="24"/>
        </w:rPr>
      </w:pPr>
      <w:r>
        <w:rPr>
          <w:rStyle w:val="7"/>
          <w:rFonts w:eastAsia="宋体"/>
          <w:color w:val="auto"/>
          <w:szCs w:val="24"/>
        </w:rPr>
        <w:t>3、乙方收款前应向甲方开具与实际结算金额相等的、税率为</w:t>
      </w:r>
      <w:r>
        <w:rPr>
          <w:rStyle w:val="7"/>
          <w:rFonts w:eastAsia="宋体"/>
          <w:color w:val="auto"/>
          <w:szCs w:val="24"/>
          <w:u w:val="single"/>
        </w:rPr>
        <w:t>13%</w:t>
      </w:r>
      <w:r>
        <w:rPr>
          <w:rStyle w:val="7"/>
          <w:rFonts w:eastAsia="宋体"/>
          <w:color w:val="auto"/>
          <w:szCs w:val="24"/>
        </w:rPr>
        <w:t>的增值税专用发票及收据，若乙方开具的发票及收据不符合甲方要求，否则甲方有权延迟付款，且不承担延期付款责任。</w:t>
      </w:r>
    </w:p>
    <w:p>
      <w:pPr>
        <w:pStyle w:val="2"/>
        <w:spacing w:line="332" w:lineRule="auto"/>
        <w:ind w:firstLine="480" w:firstLineChars="200"/>
        <w:rPr>
          <w:rStyle w:val="7"/>
          <w:rFonts w:eastAsia="宋体"/>
          <w:szCs w:val="24"/>
        </w:rPr>
      </w:pPr>
      <w:r>
        <w:rPr>
          <w:rStyle w:val="7"/>
          <w:rFonts w:eastAsia="宋体"/>
          <w:szCs w:val="24"/>
        </w:rPr>
        <w:t>4、乙方保证向甲方开具真实、合法有效的增值税发票。因乙方开具的发票不规范、不合法或涉嫌虚开发票引起税务问题的，乙方需依法向甲方重新开具发票，并自行承担违法责任，因此造成甲方损失的，应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5、乙方应按照甲方要求，及时向甲方开具可以抵扣税款的增值税发票。因乙方开具发票不及时给甲方造成无法及时认证、抵扣发票等情形的，乙方需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6、甲方如丢失增值税用发票，乙方有义务提供专用发票记账联复印件及其主管税务机关出具的《丢失增值税专用发票已报税证明单》等材料。</w:t>
      </w:r>
    </w:p>
    <w:p>
      <w:pPr>
        <w:pStyle w:val="2"/>
        <w:spacing w:line="332" w:lineRule="auto"/>
        <w:ind w:firstLine="480" w:firstLineChars="200"/>
        <w:rPr>
          <w:rStyle w:val="7"/>
          <w:rFonts w:eastAsia="宋体"/>
          <w:szCs w:val="24"/>
        </w:rPr>
      </w:pPr>
      <w:r>
        <w:rPr>
          <w:rStyle w:val="7"/>
          <w:rFonts w:eastAsia="宋体"/>
          <w:szCs w:val="24"/>
        </w:rPr>
        <w:t>7、本合同内容经双方同意变更的，如果变更的内容涉及到材料或服务品种、价款等增值税专用发票记载项发生变化，则应作废、重开、补开、开具红字增值税专用发票，双方需履行各自的协助义务。</w:t>
      </w:r>
    </w:p>
    <w:p>
      <w:pPr>
        <w:pStyle w:val="2"/>
        <w:spacing w:line="332" w:lineRule="auto"/>
        <w:ind w:firstLine="420"/>
        <w:rPr>
          <w:rStyle w:val="7"/>
          <w:rFonts w:eastAsia="宋体"/>
          <w:szCs w:val="24"/>
        </w:rPr>
      </w:pPr>
      <w:r>
        <w:rPr>
          <w:rStyle w:val="7"/>
          <w:rFonts w:eastAsia="宋体"/>
          <w:szCs w:val="24"/>
        </w:rPr>
        <w:t>8、结算方式：合同签订后,开始发货,从发第一车货算起10000米一结,以此类推.供货途中连续十五天不发货，结清前面全部货款。发完最后一车货,不足10000米的应在30天内付清前面全部货款.</w:t>
      </w:r>
    </w:p>
    <w:p>
      <w:pPr>
        <w:pStyle w:val="2"/>
        <w:spacing w:line="332" w:lineRule="auto"/>
        <w:rPr>
          <w:rStyle w:val="7"/>
          <w:rFonts w:eastAsia="宋体"/>
          <w:b/>
          <w:szCs w:val="24"/>
        </w:rPr>
      </w:pPr>
      <w:r>
        <w:rPr>
          <w:rStyle w:val="7"/>
          <w:rFonts w:hint="eastAsia" w:eastAsia="宋体"/>
          <w:b/>
          <w:szCs w:val="24"/>
        </w:rPr>
        <w:t>八</w:t>
      </w:r>
      <w:r>
        <w:rPr>
          <w:rStyle w:val="7"/>
          <w:rFonts w:eastAsia="宋体"/>
          <w:b/>
          <w:szCs w:val="24"/>
        </w:rPr>
        <w:t>、违约责任：</w:t>
      </w:r>
    </w:p>
    <w:p>
      <w:pPr>
        <w:pStyle w:val="2"/>
        <w:spacing w:line="332" w:lineRule="auto"/>
        <w:ind w:firstLine="480" w:firstLineChars="200"/>
        <w:rPr>
          <w:rStyle w:val="7"/>
          <w:rFonts w:eastAsia="宋体"/>
          <w:szCs w:val="24"/>
        </w:rPr>
      </w:pPr>
      <w:r>
        <w:rPr>
          <w:rStyle w:val="7"/>
          <w:rFonts w:eastAsia="宋体"/>
          <w:szCs w:val="24"/>
        </w:rPr>
        <w:t>1、如供货过程中一方违反本合同的规定,双方应协商解决,如解决不了。结清前面全部货款，可以另找其他厂家。</w:t>
      </w:r>
    </w:p>
    <w:p>
      <w:pPr>
        <w:spacing w:line="332" w:lineRule="auto"/>
        <w:ind w:firstLine="480" w:firstLineChars="200"/>
        <w:rPr>
          <w:rFonts w:ascii="宋体" w:hAnsi="宋体"/>
          <w:sz w:val="24"/>
        </w:rPr>
      </w:pPr>
      <w:r>
        <w:rPr>
          <w:rStyle w:val="7"/>
          <w:rFonts w:ascii="宋体" w:hAnsi="宋体"/>
          <w:sz w:val="24"/>
        </w:rPr>
        <w:t>2、如果乙方交付的货物不符合质量标准，甲方验收时可以提出，让乙方的技术人员确定，然后进行换货或退回来减数。</w:t>
      </w:r>
    </w:p>
    <w:p>
      <w:pPr>
        <w:spacing w:line="332" w:lineRule="auto"/>
        <w:ind w:firstLine="480" w:firstLineChars="200"/>
        <w:rPr>
          <w:rFonts w:ascii="宋体" w:hAnsi="宋体"/>
          <w:sz w:val="24"/>
        </w:rPr>
      </w:pPr>
      <w:r>
        <w:rPr>
          <w:rStyle w:val="7"/>
          <w:rFonts w:ascii="宋体" w:hAnsi="宋体"/>
          <w:sz w:val="24"/>
        </w:rPr>
        <w:t>3、甲方保证每天24小时有验收人在工地验收运到的产品，因甲方未及时签收所造成的损失由甲方承担。</w:t>
      </w:r>
    </w:p>
    <w:p>
      <w:pPr>
        <w:pStyle w:val="2"/>
        <w:spacing w:line="332" w:lineRule="auto"/>
        <w:ind w:firstLine="480" w:firstLineChars="200"/>
        <w:rPr>
          <w:rStyle w:val="7"/>
          <w:rFonts w:eastAsia="宋体"/>
          <w:szCs w:val="24"/>
        </w:rPr>
      </w:pPr>
      <w:r>
        <w:rPr>
          <w:rStyle w:val="7"/>
          <w:rFonts w:eastAsia="宋体"/>
          <w:szCs w:val="24"/>
        </w:rPr>
        <w:t>4、甲方负责工地道路通行及卸桩城地的平整，保证行走60吨以上拖车和一次性卸桩到位。如因路况、高空障碍物等影响，导致二次转运或回运乙方仓库的，一却责任和费用由甲方承担。</w:t>
      </w:r>
    </w:p>
    <w:p>
      <w:pPr>
        <w:pStyle w:val="2"/>
        <w:spacing w:line="332" w:lineRule="auto"/>
        <w:ind w:firstLine="480" w:firstLineChars="200"/>
        <w:rPr>
          <w:rStyle w:val="7"/>
          <w:rFonts w:eastAsia="宋体"/>
          <w:szCs w:val="24"/>
        </w:rPr>
      </w:pPr>
      <w:r>
        <w:rPr>
          <w:rStyle w:val="7"/>
          <w:rFonts w:eastAsia="宋体"/>
          <w:szCs w:val="24"/>
        </w:rPr>
        <w:t>5 、乙方逾期交货的，应三天内补齐。</w:t>
      </w:r>
    </w:p>
    <w:p>
      <w:pPr>
        <w:pStyle w:val="2"/>
        <w:spacing w:line="332" w:lineRule="auto"/>
        <w:ind w:firstLine="480" w:firstLineChars="200"/>
        <w:rPr>
          <w:rStyle w:val="7"/>
          <w:rFonts w:eastAsia="宋体"/>
          <w:szCs w:val="24"/>
        </w:rPr>
      </w:pPr>
      <w:r>
        <w:rPr>
          <w:rStyle w:val="7"/>
          <w:rFonts w:eastAsia="宋体"/>
          <w:szCs w:val="24"/>
        </w:rPr>
        <w:t>6、乙方保证所交付货物不侵犯第三方的权利，若与第三方发生纠纷，由乙方负责解决并承担与此相关所有费用，因此给甲方造成损失的，乙方应对甲方承担赔偿责任。</w:t>
      </w:r>
    </w:p>
    <w:p>
      <w:pPr>
        <w:spacing w:line="332" w:lineRule="auto"/>
        <w:ind w:firstLine="480" w:firstLineChars="200"/>
        <w:rPr>
          <w:rFonts w:ascii="宋体" w:hAnsi="宋体"/>
          <w:sz w:val="24"/>
        </w:rPr>
      </w:pPr>
      <w:r>
        <w:rPr>
          <w:rStyle w:val="7"/>
          <w:rFonts w:ascii="宋体" w:hAnsi="宋体"/>
          <w:sz w:val="24"/>
        </w:rPr>
        <w:t>7、乙方如有其他违反本合同约定的行为，且自违约之日起10日内不改正的，甲方有权立即解除本合同。</w:t>
      </w:r>
    </w:p>
    <w:p>
      <w:pPr>
        <w:pStyle w:val="2"/>
        <w:spacing w:line="332" w:lineRule="auto"/>
        <w:ind w:firstLine="480" w:firstLineChars="200"/>
        <w:rPr>
          <w:rStyle w:val="7"/>
          <w:rFonts w:eastAsia="宋体"/>
          <w:szCs w:val="24"/>
        </w:rPr>
      </w:pPr>
      <w:r>
        <w:rPr>
          <w:rStyle w:val="7"/>
          <w:rFonts w:eastAsia="宋体"/>
          <w:szCs w:val="24"/>
        </w:rPr>
        <w:t>8、如甲方不按约定付款，乙方可以停止供货，甲方应按欠款金额每日</w:t>
      </w:r>
      <w:r>
        <w:rPr>
          <w:rStyle w:val="7"/>
          <w:rFonts w:hint="eastAsia" w:eastAsia="宋体"/>
          <w:szCs w:val="24"/>
          <w:lang w:val="en-US" w:eastAsia="zh-CN"/>
        </w:rPr>
        <w:t>万分之三</w:t>
      </w:r>
      <w:r>
        <w:rPr>
          <w:rStyle w:val="7"/>
          <w:rFonts w:eastAsia="宋体"/>
          <w:szCs w:val="24"/>
        </w:rPr>
        <w:t>支付违约金给乙方。</w:t>
      </w:r>
    </w:p>
    <w:p>
      <w:pPr>
        <w:pStyle w:val="2"/>
        <w:spacing w:line="332" w:lineRule="auto"/>
        <w:ind w:firstLine="480" w:firstLineChars="200"/>
        <w:rPr>
          <w:rStyle w:val="7"/>
          <w:rFonts w:hint="eastAsia" w:eastAsia="宋体"/>
          <w:szCs w:val="24"/>
        </w:rPr>
      </w:pPr>
      <w:r>
        <w:rPr>
          <w:rStyle w:val="7"/>
          <w:rFonts w:eastAsia="宋体"/>
          <w:szCs w:val="24"/>
        </w:rPr>
        <w:t>9、合同签订后，签约双方任何一方，由于不可抗力的事故而影响本合同履行时，可延长履行合同的限期；这一期限应相当于事故所影响的时间，并可根据情况部分或全部免予承担违约责任；受事故影响方应尽快将所发生的不可抗力事故情况以书面形式通知对方，同时采取有效措施尽量减少因事故影响所造成的损失，当不可抗力事故停止或消除后，受事故影响的一方应尽快书面形式通知另一方。如不可抗力事故的影响连续十五天，双方应通过友好协商解决本合同的履行问题，结清前面所有货款，并尽快达成协议。</w:t>
      </w:r>
    </w:p>
    <w:p>
      <w:pPr>
        <w:pStyle w:val="2"/>
        <w:spacing w:line="332" w:lineRule="auto"/>
        <w:ind w:firstLine="480" w:firstLineChars="200"/>
        <w:rPr>
          <w:rStyle w:val="7"/>
          <w:rFonts w:eastAsia="宋体"/>
          <w:szCs w:val="24"/>
        </w:rPr>
      </w:pPr>
      <w:r>
        <w:rPr>
          <w:rStyle w:val="7"/>
          <w:rFonts w:hint="eastAsia" w:eastAsia="宋体"/>
          <w:szCs w:val="24"/>
        </w:rPr>
        <w:t>10、</w:t>
      </w:r>
      <w:r>
        <w:rPr>
          <w:rFonts w:hint="eastAsia" w:eastAsia="宋体"/>
          <w:szCs w:val="21"/>
        </w:rPr>
        <w:t>在施工过程中，因产品质量引起烂桩，应经过供方代表检验并书面认定，或法定的质检部门检验后认定为供方责任的，供方按烂桩位原用桩数1:1的比例给予赔偿 。</w:t>
      </w:r>
    </w:p>
    <w:p>
      <w:pPr>
        <w:pStyle w:val="2"/>
        <w:spacing w:line="332" w:lineRule="auto"/>
        <w:rPr>
          <w:rStyle w:val="7"/>
          <w:rFonts w:eastAsia="宋体"/>
          <w:b/>
          <w:szCs w:val="24"/>
        </w:rPr>
      </w:pPr>
      <w:r>
        <w:rPr>
          <w:rStyle w:val="7"/>
          <w:rFonts w:hint="eastAsia" w:eastAsia="宋体"/>
          <w:b/>
          <w:szCs w:val="24"/>
        </w:rPr>
        <w:t>九</w:t>
      </w:r>
      <w:r>
        <w:rPr>
          <w:rStyle w:val="7"/>
          <w:rFonts w:eastAsia="宋体"/>
          <w:b/>
          <w:szCs w:val="24"/>
        </w:rPr>
        <w:t>、其他：</w:t>
      </w:r>
    </w:p>
    <w:p>
      <w:pPr>
        <w:pStyle w:val="2"/>
        <w:spacing w:line="332" w:lineRule="auto"/>
        <w:ind w:firstLine="480" w:firstLineChars="200"/>
        <w:rPr>
          <w:rStyle w:val="7"/>
          <w:rFonts w:eastAsia="宋体"/>
          <w:szCs w:val="24"/>
        </w:rPr>
      </w:pPr>
      <w:r>
        <w:rPr>
          <w:rStyle w:val="7"/>
          <w:rFonts w:eastAsia="宋体"/>
          <w:szCs w:val="24"/>
        </w:rPr>
        <w:t>1、在合同履行过程中，若乙方材料供应过程中供应时间或材料质量不符合工期及质量要求，甲方有权要求乙方限期采取措施予以改进（采取措施费用由乙方自行承担）。若乙方在限期15日内仍未取得明显效果，不能令甲方满意，甲方有权解除合同。</w:t>
      </w:r>
    </w:p>
    <w:p>
      <w:pPr>
        <w:pStyle w:val="2"/>
        <w:spacing w:line="332" w:lineRule="auto"/>
        <w:ind w:firstLine="480" w:firstLineChars="200"/>
        <w:rPr>
          <w:rStyle w:val="7"/>
          <w:rFonts w:eastAsia="宋体"/>
          <w:szCs w:val="24"/>
        </w:rPr>
      </w:pPr>
      <w:r>
        <w:rPr>
          <w:rStyle w:val="7"/>
          <w:rFonts w:eastAsia="宋体"/>
          <w:szCs w:val="24"/>
        </w:rPr>
        <w:t>2、材料在运输过程中，发生的一切安全事故，由乙方自行承担。即一切运输过程的安全责任及灭失风险均由乙方承担。</w:t>
      </w:r>
    </w:p>
    <w:p>
      <w:pPr>
        <w:pStyle w:val="2"/>
        <w:spacing w:line="332" w:lineRule="auto"/>
        <w:ind w:firstLine="480" w:firstLineChars="200"/>
        <w:rPr>
          <w:rStyle w:val="7"/>
          <w:rFonts w:eastAsia="宋体"/>
          <w:szCs w:val="24"/>
        </w:rPr>
      </w:pPr>
      <w:r>
        <w:rPr>
          <w:rStyle w:val="7"/>
          <w:rFonts w:eastAsia="宋体"/>
          <w:szCs w:val="24"/>
        </w:rPr>
        <w:t>3、未尽事宜、发生争议时，甲、乙双方协商解决，协商不成，向甲方所在地人民法院起诉。</w:t>
      </w:r>
      <w:bookmarkStart w:id="0" w:name="_GoBack"/>
      <w:bookmarkEnd w:id="0"/>
    </w:p>
    <w:p>
      <w:pPr>
        <w:pStyle w:val="2"/>
        <w:spacing w:line="332" w:lineRule="auto"/>
        <w:ind w:firstLine="480" w:firstLineChars="200"/>
        <w:rPr>
          <w:rStyle w:val="7"/>
          <w:rFonts w:eastAsia="宋体"/>
          <w:szCs w:val="24"/>
        </w:rPr>
      </w:pPr>
      <w:r>
        <w:rPr>
          <w:rStyle w:val="7"/>
          <w:rFonts w:eastAsia="宋体"/>
          <w:szCs w:val="24"/>
        </w:rPr>
        <w:t>4、本合同自</w:t>
      </w:r>
      <w:r>
        <w:rPr>
          <w:rStyle w:val="7"/>
          <w:rFonts w:eastAsia="宋体"/>
          <w:szCs w:val="24"/>
          <w:u w:val="single" w:color="000000"/>
        </w:rPr>
        <w:t>甲乙双方签字盖章后</w:t>
      </w:r>
      <w:r>
        <w:rPr>
          <w:rStyle w:val="7"/>
          <w:rFonts w:eastAsia="宋体"/>
          <w:szCs w:val="24"/>
        </w:rPr>
        <w:t>生效，合同有效期到甲方付清货款之日起自动失效。</w:t>
      </w:r>
    </w:p>
    <w:p>
      <w:pPr>
        <w:pStyle w:val="2"/>
        <w:spacing w:line="332" w:lineRule="auto"/>
        <w:ind w:firstLine="480" w:firstLineChars="200"/>
        <w:rPr>
          <w:rStyle w:val="7"/>
          <w:rFonts w:eastAsia="宋体"/>
          <w:szCs w:val="24"/>
        </w:rPr>
      </w:pPr>
      <w:r>
        <w:rPr>
          <w:rStyle w:val="7"/>
          <w:rFonts w:eastAsia="宋体"/>
          <w:szCs w:val="24"/>
        </w:rPr>
        <w:t>5、本合同一式陆份，甲方执肆份，乙方执贰份，具有同等法律效力。</w:t>
      </w:r>
    </w:p>
    <w:p>
      <w:pPr>
        <w:pStyle w:val="2"/>
        <w:ind w:firstLine="480" w:firstLineChars="200"/>
        <w:rPr>
          <w:rStyle w:val="7"/>
          <w:rFonts w:eastAsia="宋体"/>
          <w:szCs w:val="24"/>
        </w:rPr>
      </w:pPr>
      <w:r>
        <w:rPr>
          <w:rStyle w:val="7"/>
          <w:rFonts w:eastAsia="宋体"/>
          <w:szCs w:val="24"/>
        </w:rPr>
        <w:t>6、附近：</w:t>
      </w:r>
    </w:p>
    <w:p>
      <w:pPr>
        <w:pStyle w:val="2"/>
        <w:ind w:firstLine="480" w:firstLineChars="200"/>
        <w:rPr>
          <w:rStyle w:val="7"/>
          <w:rFonts w:eastAsia="宋体"/>
          <w:szCs w:val="24"/>
        </w:rPr>
      </w:pPr>
      <w:r>
        <w:rPr>
          <w:rStyle w:val="7"/>
          <w:rFonts w:eastAsia="宋体"/>
          <w:szCs w:val="24"/>
        </w:rPr>
        <w:t>附件1《送货清单》</w:t>
      </w:r>
    </w:p>
    <w:p>
      <w:pPr>
        <w:pStyle w:val="2"/>
        <w:ind w:firstLine="480" w:firstLineChars="200"/>
        <w:rPr>
          <w:rStyle w:val="7"/>
          <w:rFonts w:eastAsia="宋体"/>
          <w:szCs w:val="24"/>
        </w:rPr>
      </w:pPr>
      <w:r>
        <w:rPr>
          <w:rStyle w:val="7"/>
          <w:rFonts w:eastAsia="宋体"/>
          <w:szCs w:val="24"/>
        </w:rPr>
        <w:t>附件2《廉洁从业共建协议》</w:t>
      </w:r>
    </w:p>
    <w:p>
      <w:pPr>
        <w:pStyle w:val="2"/>
        <w:ind w:firstLine="480" w:firstLineChars="200"/>
        <w:rPr>
          <w:rStyle w:val="7"/>
          <w:rFonts w:eastAsia="宋体"/>
          <w:szCs w:val="24"/>
        </w:rPr>
      </w:pPr>
    </w:p>
    <w:p>
      <w:pPr>
        <w:pStyle w:val="2"/>
        <w:ind w:firstLine="480" w:firstLineChars="200"/>
        <w:rPr>
          <w:rStyle w:val="7"/>
          <w:rFonts w:eastAsia="宋体"/>
          <w:szCs w:val="24"/>
        </w:rPr>
      </w:pPr>
    </w:p>
    <w:tbl>
      <w:tblPr>
        <w:tblStyle w:val="5"/>
        <w:tblW w:w="84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13"/>
        <w:gridCol w:w="4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甲方:</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单位名称: 中国地质工程集团有限公司</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400" w:lineRule="exact"/>
              <w:rPr>
                <w:rStyle w:val="7"/>
                <w:rFonts w:hint="eastAsia" w:ascii="宋体" w:hAnsi="宋体" w:eastAsia="宋体"/>
                <w:szCs w:val="21"/>
                <w:lang w:eastAsia="zh-CN"/>
              </w:rPr>
            </w:pPr>
            <w:r>
              <w:rPr>
                <w:rStyle w:val="7"/>
                <w:rFonts w:ascii="宋体" w:hAnsi="宋体"/>
                <w:szCs w:val="21"/>
              </w:rPr>
              <w:t xml:space="preserve">单位名称: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单位地址：北京市海淀区香山南路92号院2号楼</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top"/>
              <w:rPr>
                <w:rStyle w:val="7"/>
                <w:rFonts w:hint="eastAsia" w:ascii="宋体" w:hAnsi="宋体" w:eastAsia="宋体"/>
                <w:szCs w:val="21"/>
                <w:lang w:eastAsia="zh-CN"/>
              </w:rPr>
            </w:pPr>
            <w:r>
              <w:rPr>
                <w:rStyle w:val="7"/>
                <w:rFonts w:ascii="宋体" w:hAnsi="宋体"/>
                <w:szCs w:val="21"/>
              </w:rPr>
              <w:t>单位地址：</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电话：010-62586879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w:t>
            </w:r>
            <w:r>
              <w:rPr>
                <w:rStyle w:val="7"/>
                <w:rFonts w:eastAsia="宋体"/>
                <w:szCs w:val="24"/>
              </w:rPr>
              <w:t>：</w:t>
            </w:r>
            <w:r>
              <w:rPr>
                <w:rStyle w:val="7"/>
                <w:rFonts w:hint="eastAsia"/>
                <w:szCs w:val="24"/>
                <w:lang w:val="en-US" w:eastAsia="zh-CN"/>
              </w:rPr>
              <w:t xml:space="preserve"> </w:t>
            </w:r>
            <w:r>
              <w:rPr>
                <w:rStyle w:val="7"/>
                <w:rFonts w:ascii="宋体" w:hAnsi="宋体"/>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传真：010-62586999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传真：</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账号：8894080001462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szCs w:val="21"/>
              </w:rPr>
            </w:pPr>
            <w:r>
              <w:rPr>
                <w:rStyle w:val="7"/>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银行帐号：8894080001462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邮政编码:100093</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default" w:ascii="宋体" w:hAnsi="宋体" w:eastAsia="宋体"/>
                <w:szCs w:val="21"/>
                <w:lang w:val="en-US" w:eastAsia="zh-CN"/>
              </w:rPr>
            </w:pPr>
            <w:r>
              <w:rPr>
                <w:rStyle w:val="7"/>
                <w:rFonts w:ascii="宋体" w:hAnsi="宋体"/>
                <w:szCs w:val="21"/>
              </w:rPr>
              <w:t xml:space="preserve">邮政编码: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r>
    </w:tbl>
    <w:p>
      <w:pPr>
        <w:ind w:firstLine="435"/>
        <w:rPr>
          <w:rStyle w:val="7"/>
          <w:rFonts w:ascii="宋体" w:hAnsi="宋体"/>
          <w:bCs/>
          <w:sz w:val="24"/>
        </w:rPr>
        <w:sectPr>
          <w:headerReference r:id="rId3" w:type="default"/>
          <w:footerReference r:id="rId4" w:type="default"/>
          <w:pgSz w:w="11906" w:h="16838"/>
          <w:pgMar w:top="1559" w:right="1531" w:bottom="1559" w:left="1588" w:header="851" w:footer="992" w:gutter="0"/>
          <w:cols w:space="720" w:num="1"/>
          <w:docGrid w:type="linesAndChars" w:linePitch="312" w:charSpace="0"/>
        </w:sectPr>
      </w:pPr>
      <w:r>
        <w:rPr>
          <w:rStyle w:val="7"/>
          <w:rFonts w:ascii="宋体" w:hAnsi="宋体"/>
          <w:bCs/>
          <w:sz w:val="24"/>
        </w:rPr>
        <w:t xml:space="preserve">                                                                                              </w:t>
      </w:r>
    </w:p>
    <w:p>
      <w:pPr>
        <w:snapToGrid w:val="0"/>
        <w:ind w:firstLine="435"/>
        <w:rPr>
          <w:rStyle w:val="7"/>
          <w:rFonts w:ascii="宋体" w:hAnsi="宋体"/>
          <w:b/>
          <w:bCs/>
          <w:sz w:val="24"/>
        </w:rPr>
      </w:pPr>
      <w:r>
        <w:rPr>
          <w:rStyle w:val="7"/>
          <w:rFonts w:ascii="宋体" w:hAnsi="宋体"/>
          <w:b/>
          <w:bCs/>
          <w:sz w:val="24"/>
        </w:rPr>
        <w:t>附件1：</w:t>
      </w:r>
    </w:p>
    <w:p>
      <w:pPr>
        <w:snapToGrid w:val="0"/>
        <w:rPr>
          <w:rStyle w:val="7"/>
          <w:rFonts w:ascii="宋体" w:hAnsi="宋体"/>
          <w:b/>
          <w:bCs/>
          <w:sz w:val="24"/>
        </w:rPr>
      </w:pPr>
    </w:p>
    <w:tbl>
      <w:tblPr>
        <w:tblStyle w:val="5"/>
        <w:tblpPr w:leftFromText="180" w:rightFromText="180" w:vertAnchor="text" w:horzAnchor="page" w:tblpX="1042" w:tblpY="287"/>
        <w:tblOverlap w:val="never"/>
        <w:tblW w:w="100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60"/>
        <w:gridCol w:w="1605"/>
        <w:gridCol w:w="1410"/>
        <w:gridCol w:w="1575"/>
        <w:gridCol w:w="1080"/>
        <w:gridCol w:w="1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noWrap/>
            <w:vAlign w:val="center"/>
          </w:tcPr>
          <w:p>
            <w:pPr>
              <w:snapToGrid w:val="0"/>
              <w:rPr>
                <w:rStyle w:val="7"/>
                <w:rFonts w:ascii="等线" w:hAnsi="等线" w:eastAsia="等线"/>
                <w:color w:val="000000"/>
                <w:sz w:val="22"/>
                <w:szCs w:val="22"/>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sz w:val="36"/>
                <w:szCs w:val="36"/>
              </w:rPr>
              <w:t>XXXXXXXXXX公司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kern w:val="0"/>
                <w:sz w:val="36"/>
                <w:szCs w:val="36"/>
              </w:rPr>
              <w:t>送  货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nil"/>
              <w:bottom w:val="nil"/>
              <w:right w:val="nil"/>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合同号：</w:t>
            </w:r>
          </w:p>
        </w:tc>
        <w:tc>
          <w:tcPr>
            <w:tcW w:w="3165" w:type="dxa"/>
            <w:gridSpan w:val="2"/>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575"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08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single" w:color="000000" w:sz="8" w:space="0"/>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序号</w:t>
            </w:r>
          </w:p>
        </w:tc>
        <w:tc>
          <w:tcPr>
            <w:tcW w:w="156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品名</w:t>
            </w:r>
          </w:p>
        </w:tc>
        <w:tc>
          <w:tcPr>
            <w:tcW w:w="160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规格型号</w:t>
            </w:r>
          </w:p>
        </w:tc>
        <w:tc>
          <w:tcPr>
            <w:tcW w:w="141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数量</w:t>
            </w:r>
          </w:p>
        </w:tc>
        <w:tc>
          <w:tcPr>
            <w:tcW w:w="157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单位</w:t>
            </w:r>
          </w:p>
        </w:tc>
        <w:tc>
          <w:tcPr>
            <w:tcW w:w="108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单价（元）</w:t>
            </w:r>
          </w:p>
        </w:tc>
        <w:tc>
          <w:tcPr>
            <w:tcW w:w="175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2</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3</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4</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5</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6</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7</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8</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9</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10</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sz w:val="18"/>
                <w:szCs w:val="18"/>
              </w:rPr>
              <w:t>12</w:t>
            </w:r>
          </w:p>
        </w:tc>
        <w:tc>
          <w:tcPr>
            <w:tcW w:w="156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kern w:val="0"/>
                <w:sz w:val="18"/>
                <w:szCs w:val="18"/>
              </w:rPr>
              <w:t>合计：</w:t>
            </w:r>
          </w:p>
        </w:tc>
        <w:tc>
          <w:tcPr>
            <w:tcW w:w="5670" w:type="dxa"/>
            <w:gridSpan w:val="4"/>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single" w:color="000000" w:sz="8" w:space="0"/>
              <w:left w:val="single" w:color="000000" w:sz="8" w:space="0"/>
              <w:bottom w:val="nil"/>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送货备注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065" w:type="dxa"/>
            <w:gridSpan w:val="7"/>
            <w:tcBorders>
              <w:top w:val="nil"/>
              <w:left w:val="single" w:color="000000" w:sz="8" w:space="0"/>
              <w:bottom w:val="single" w:color="000000" w:sz="8" w:space="0"/>
              <w:right w:val="single" w:color="000000" w:sz="8" w:space="0"/>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备注</w:t>
            </w:r>
          </w:p>
        </w:tc>
        <w:tc>
          <w:tcPr>
            <w:tcW w:w="8985" w:type="dxa"/>
            <w:gridSpan w:val="6"/>
            <w:tcBorders>
              <w:top w:val="nil"/>
              <w:left w:val="nil"/>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此送货单在未付款时与欠款单具有同等效力；此单据传真件，复印件具有同等效力。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收货单位：</w:t>
            </w:r>
          </w:p>
        </w:tc>
        <w:tc>
          <w:tcPr>
            <w:tcW w:w="1560" w:type="dxa"/>
            <w:tcBorders>
              <w:top w:val="nil"/>
              <w:left w:val="nil"/>
              <w:bottom w:val="nil"/>
              <w:right w:val="nil"/>
            </w:tcBorders>
            <w:vAlign w:val="center"/>
          </w:tcPr>
          <w:p>
            <w:pPr>
              <w:snapToGrid w:val="0"/>
              <w:rPr>
                <w:rStyle w:val="7"/>
                <w:rFonts w:ascii="宋体" w:hAnsi="宋体"/>
                <w:color w:val="000000"/>
                <w:sz w:val="18"/>
                <w:szCs w:val="18"/>
              </w:rPr>
            </w:pPr>
          </w:p>
        </w:tc>
        <w:tc>
          <w:tcPr>
            <w:tcW w:w="1605" w:type="dxa"/>
            <w:tcBorders>
              <w:top w:val="nil"/>
              <w:left w:val="nil"/>
              <w:bottom w:val="nil"/>
              <w:right w:val="nil"/>
            </w:tcBorders>
            <w:vAlign w:val="center"/>
          </w:tcPr>
          <w:p>
            <w:pPr>
              <w:snapToGrid w:val="0"/>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联系人：</w:t>
            </w:r>
          </w:p>
        </w:tc>
        <w:tc>
          <w:tcPr>
            <w:tcW w:w="1575" w:type="dxa"/>
            <w:tcBorders>
              <w:top w:val="nil"/>
              <w:left w:val="nil"/>
              <w:bottom w:val="nil"/>
              <w:right w:val="nil"/>
            </w:tcBorders>
            <w:vAlign w:val="center"/>
          </w:tcPr>
          <w:p>
            <w:pPr>
              <w:snapToGrid w:val="0"/>
              <w:rPr>
                <w:rStyle w:val="7"/>
                <w:rFonts w:ascii="宋体" w:hAnsi="宋体"/>
                <w:color w:val="000000"/>
                <w:sz w:val="24"/>
              </w:rPr>
            </w:pPr>
          </w:p>
        </w:tc>
        <w:tc>
          <w:tcPr>
            <w:tcW w:w="1080" w:type="dxa"/>
            <w:tcBorders>
              <w:top w:val="nil"/>
              <w:left w:val="nil"/>
              <w:bottom w:val="nil"/>
              <w:right w:val="nil"/>
            </w:tcBorders>
            <w:noWrap/>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电话：</w:t>
            </w:r>
          </w:p>
        </w:tc>
        <w:tc>
          <w:tcPr>
            <w:tcW w:w="1755" w:type="dxa"/>
            <w:tcBorders>
              <w:top w:val="nil"/>
              <w:left w:val="nil"/>
              <w:bottom w:val="nil"/>
              <w:right w:val="nil"/>
            </w:tcBorders>
            <w:vAlign w:val="center"/>
          </w:tcPr>
          <w:p>
            <w:pPr>
              <w:snapToGrid w:val="0"/>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1560" w:type="dxa"/>
            <w:tcBorders>
              <w:top w:val="nil"/>
              <w:left w:val="nil"/>
              <w:bottom w:val="nil"/>
              <w:right w:val="nil"/>
            </w:tcBorders>
            <w:vAlign w:val="center"/>
          </w:tcPr>
          <w:p>
            <w:pPr>
              <w:snapToGrid w:val="0"/>
              <w:jc w:val="left"/>
              <w:rPr>
                <w:rStyle w:val="7"/>
                <w:rFonts w:ascii="宋体" w:hAnsi="宋体"/>
                <w:color w:val="000000"/>
                <w:sz w:val="24"/>
              </w:rPr>
            </w:pPr>
          </w:p>
        </w:tc>
        <w:tc>
          <w:tcPr>
            <w:tcW w:w="1605"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签收人：</w:t>
            </w:r>
          </w:p>
        </w:tc>
        <w:tc>
          <w:tcPr>
            <w:tcW w:w="1575" w:type="dxa"/>
            <w:tcBorders>
              <w:top w:val="nil"/>
              <w:left w:val="nil"/>
              <w:bottom w:val="nil"/>
              <w:right w:val="nil"/>
            </w:tcBorders>
            <w:vAlign w:val="center"/>
          </w:tcPr>
          <w:p>
            <w:pPr>
              <w:snapToGrid w:val="0"/>
              <w:jc w:val="left"/>
              <w:rPr>
                <w:rStyle w:val="7"/>
                <w:rFonts w:ascii="宋体" w:hAnsi="宋体"/>
                <w:color w:val="000000"/>
                <w:sz w:val="24"/>
              </w:rPr>
            </w:pPr>
          </w:p>
        </w:tc>
        <w:tc>
          <w:tcPr>
            <w:tcW w:w="1080"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nil"/>
              <w:left w:val="nil"/>
              <w:bottom w:val="nil"/>
              <w:right w:val="nil"/>
            </w:tcBorders>
            <w:vAlign w:val="center"/>
          </w:tcPr>
          <w:p>
            <w:pPr>
              <w:snapToGrid w:val="0"/>
              <w:jc w:val="center"/>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8310" w:type="dxa"/>
            <w:gridSpan w:val="6"/>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XXXXXXXXXXXXXXXXXXXXX公司      联系电话:</w:t>
            </w:r>
          </w:p>
        </w:tc>
        <w:tc>
          <w:tcPr>
            <w:tcW w:w="1755" w:type="dxa"/>
            <w:tcBorders>
              <w:top w:val="nil"/>
              <w:left w:val="nil"/>
              <w:bottom w:val="nil"/>
              <w:right w:val="nil"/>
            </w:tcBorders>
            <w:vAlign w:val="center"/>
          </w:tcPr>
          <w:p>
            <w:pPr>
              <w:snapToGrid w:val="0"/>
              <w:jc w:val="center"/>
              <w:rPr>
                <w:rStyle w:val="7"/>
                <w:rFonts w:ascii="宋体" w:hAnsi="宋体"/>
                <w:color w:val="000000"/>
                <w:sz w:val="18"/>
                <w:szCs w:val="18"/>
              </w:rPr>
            </w:pPr>
          </w:p>
        </w:tc>
      </w:tr>
    </w:tbl>
    <w:p>
      <w:pPr>
        <w:snapToGrid w:val="0"/>
        <w:rPr>
          <w:rStyle w:val="7"/>
          <w:rFonts w:ascii="宋体" w:hAnsi="宋体"/>
          <w:b/>
          <w:bCs/>
          <w:sz w:val="24"/>
        </w:rPr>
      </w:pPr>
    </w:p>
    <w:p>
      <w:pPr>
        <w:snapToGrid w:val="0"/>
        <w:spacing w:line="360" w:lineRule="auto"/>
        <w:ind w:right="-92"/>
        <w:rPr>
          <w:rStyle w:val="7"/>
        </w:rPr>
      </w:pPr>
      <w:r>
        <w:rPr>
          <w:rStyle w:val="7"/>
        </w:rPr>
        <w:br w:type="textWrapping"/>
      </w: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snapToGrid w:val="0"/>
        <w:spacing w:line="360" w:lineRule="auto"/>
        <w:ind w:right="-92"/>
        <w:rPr>
          <w:rStyle w:val="7"/>
          <w:rFonts w:ascii="宋体" w:hAnsi="宋体"/>
          <w:sz w:val="28"/>
          <w:szCs w:val="28"/>
        </w:rPr>
      </w:pPr>
      <w:r>
        <w:rPr>
          <w:rStyle w:val="7"/>
          <w:rFonts w:ascii="宋体" w:hAnsi="宋体"/>
          <w:sz w:val="28"/>
          <w:szCs w:val="28"/>
        </w:rPr>
        <w:t>附件2</w:t>
      </w:r>
    </w:p>
    <w:p>
      <w:pPr>
        <w:snapToGrid w:val="0"/>
        <w:spacing w:line="360" w:lineRule="auto"/>
        <w:ind w:right="-92"/>
        <w:jc w:val="center"/>
        <w:rPr>
          <w:rStyle w:val="7"/>
          <w:rFonts w:ascii="宋体" w:hAnsi="宋体" w:cs="宋体"/>
          <w:b/>
          <w:bCs/>
          <w:sz w:val="32"/>
          <w:szCs w:val="32"/>
        </w:rPr>
      </w:pPr>
      <w:r>
        <w:rPr>
          <w:rStyle w:val="7"/>
          <w:rFonts w:ascii="宋体" w:hAnsi="宋体" w:cs="宋体"/>
          <w:b/>
          <w:bCs/>
          <w:sz w:val="32"/>
          <w:szCs w:val="32"/>
        </w:rPr>
        <w:t>廉洁从业共建协议</w:t>
      </w:r>
    </w:p>
    <w:p>
      <w:pPr>
        <w:snapToGrid w:val="0"/>
        <w:spacing w:line="360" w:lineRule="auto"/>
        <w:ind w:right="-92"/>
        <w:rPr>
          <w:rStyle w:val="7"/>
          <w:rFonts w:ascii="宋体" w:hAnsi="宋体"/>
          <w:sz w:val="28"/>
          <w:szCs w:val="28"/>
        </w:rPr>
      </w:pPr>
    </w:p>
    <w:p>
      <w:pPr>
        <w:snapToGrid w:val="0"/>
        <w:spacing w:line="360" w:lineRule="auto"/>
        <w:ind w:right="-92"/>
        <w:rPr>
          <w:rStyle w:val="7"/>
          <w:rFonts w:ascii="宋体" w:hAnsi="宋体"/>
          <w:sz w:val="28"/>
          <w:szCs w:val="28"/>
        </w:rPr>
      </w:pPr>
      <w:r>
        <w:rPr>
          <w:rStyle w:val="7"/>
          <w:rFonts w:ascii="宋体" w:hAnsi="宋体"/>
          <w:sz w:val="28"/>
          <w:szCs w:val="28"/>
        </w:rPr>
        <w:t xml:space="preserve">甲方： </w:t>
      </w:r>
      <w:r>
        <w:rPr>
          <w:rStyle w:val="7"/>
          <w:rFonts w:ascii="宋体" w:hAnsi="宋体"/>
          <w:sz w:val="28"/>
          <w:szCs w:val="28"/>
          <w:u w:val="single" w:color="000000"/>
        </w:rPr>
        <w:t>中国地质工程集团有限公司</w:t>
      </w:r>
    </w:p>
    <w:p>
      <w:pPr>
        <w:snapToGrid w:val="0"/>
        <w:spacing w:line="360" w:lineRule="auto"/>
        <w:ind w:left="417" w:right="-92" w:hanging="417"/>
        <w:rPr>
          <w:rStyle w:val="7"/>
          <w:rFonts w:ascii="宋体" w:hAnsi="宋体"/>
          <w:sz w:val="28"/>
          <w:szCs w:val="28"/>
        </w:rPr>
      </w:pPr>
      <w:r>
        <w:rPr>
          <w:rStyle w:val="7"/>
          <w:rFonts w:ascii="宋体" w:hAnsi="宋体"/>
          <w:sz w:val="28"/>
          <w:szCs w:val="28"/>
        </w:rPr>
        <w:t>乙方：</w:t>
      </w:r>
      <w:r>
        <w:rPr>
          <w:rStyle w:val="7"/>
          <w:rFonts w:ascii="宋体" w:hAnsi="宋体"/>
          <w:sz w:val="28"/>
          <w:szCs w:val="28"/>
          <w:u w:val="single" w:color="000000"/>
        </w:rPr>
        <w:t xml:space="preserve"> </w:t>
      </w:r>
      <w:r>
        <w:rPr>
          <w:rStyle w:val="7"/>
          <w:rFonts w:hint="eastAsia" w:ascii="宋体" w:hAnsi="宋体"/>
          <w:sz w:val="28"/>
          <w:szCs w:val="28"/>
          <w:u w:val="single" w:color="000000"/>
          <w:lang w:val="en-US" w:eastAsia="zh-CN"/>
        </w:rPr>
        <w:t xml:space="preserve"> </w:t>
      </w:r>
      <w:r>
        <w:rPr>
          <w:rStyle w:val="7"/>
          <w:rFonts w:ascii="宋体" w:hAnsi="宋体"/>
          <w:sz w:val="28"/>
          <w:szCs w:val="28"/>
        </w:rPr>
        <w:t xml:space="preserve"> </w:t>
      </w:r>
      <w:r>
        <w:rPr>
          <w:rStyle w:val="7"/>
          <w:rFonts w:ascii="宋体" w:hAnsi="宋体"/>
          <w:color w:val="000000"/>
          <w:sz w:val="28"/>
          <w:szCs w:val="28"/>
          <w:u w:val="single" w:color="000000"/>
        </w:rPr>
        <w:t xml:space="preserve">                         </w:t>
      </w:r>
      <w:r>
        <w:rPr>
          <w:rStyle w:val="7"/>
          <w:rFonts w:ascii="宋体" w:hAnsi="宋体"/>
          <w:sz w:val="28"/>
          <w:szCs w:val="28"/>
          <w:u w:val="single" w:color="000000"/>
        </w:rPr>
        <w:t xml:space="preserve"> </w:t>
      </w:r>
      <w:r>
        <w:rPr>
          <w:rStyle w:val="7"/>
          <w:rFonts w:ascii="宋体" w:hAnsi="宋体"/>
          <w:sz w:val="28"/>
          <w:szCs w:val="28"/>
        </w:rPr>
        <w:t xml:space="preserve">  </w:t>
      </w:r>
    </w:p>
    <w:p>
      <w:pPr>
        <w:snapToGrid w:val="0"/>
        <w:spacing w:line="360" w:lineRule="auto"/>
        <w:ind w:left="417" w:right="-92" w:hanging="417"/>
        <w:rPr>
          <w:rStyle w:val="7"/>
          <w:rFonts w:ascii="宋体" w:hAnsi="宋体"/>
          <w:sz w:val="28"/>
          <w:szCs w:val="28"/>
        </w:rPr>
      </w:pPr>
      <w:r>
        <w:rPr>
          <w:rStyle w:val="7"/>
          <w:rFonts w:ascii="宋体" w:hAnsi="宋体"/>
          <w:sz w:val="28"/>
          <w:szCs w:val="28"/>
        </w:rPr>
        <w:t>为规范买卖双方的商业行为，维护公平竞争，建立健全防治商业贿赂的长效机制，深入推进反腐倡廉工作，根据国家有关法律法规的规定，经买、工程分包人双方协商，签订本协议。</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第一条  买卖双方共同责任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（一）严格遵守国家有关法律法规以及廉洁从业的有关规定。</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（二）严格遵守商业道德和市场规则，共同营造公平公正的合作环境。</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（三）加强有关人员的管理和廉洁从业教育，自觉抵制不廉洁行为。在合作过程中发现对方存在违规违纪违法行为，应及时向对方有关部门举报。</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第二条  工程承包人的责任和义务：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（一）按照国家相关规定及买方的招（议）标程序确定供应商，确保公正、公平对待所有合作方；</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（二）不得索要或接受工程分包人及其相关单位和人员提供的回扣、礼金、有价证券、支付凭证、贵重物品等。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（三）不得在工程分包人及其相关单位报销任何应由买方或个人支付的费用。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（四）不得违反规定在工程分包人及其相关单位投资入股，不得向工程分包人单位及人员借款或委托买卖股票、债券等。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（五）不得要求、暗示和接受工程分包人及其相关单位和个人为其购买或装修住房、婚丧嫁娶、配偶和子女的上学或工作安排以及出国（境）、旅游等提供方便。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（六）不得参加工程分包人及其相关单位安排的可能影响公正执行公务的宴请及健身、娱乐等活动。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（七）不得接受工程分包人及其相关单位购置或提供的通讯工具、交通工具和高档办公用品。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（八）不得利用职权通过工程分包人及其相关单位为其配偶、子女及他人谋取不正当利益。</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（九）不得违反规定在工程分包人或工程分包人相关单位兼职和领取兼职工资及报酬；不得利用买方的商业秘密、业务渠道等谋取个人私利，或将其提供泄漏给工程分包人及其它企业和个人。</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（十）不得利用职权和工作之便向工程分包人提出其它与工作业务无关的事项或要求。</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第三条  工程分包人的责任和义务：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（一）根据自己的实力参与买方的招（议）标，遵守买方的管理制度。</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（二）不得向买方及其人员提供回扣、礼金、有价证券、支付凭证、贵重物品等。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（三）不得为买方及其人员报销应由买方或个人支付的费用。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（四）不得为买方人员投资入股、个人借款或买卖股票、债券等提供方便。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（五）不得为买方人员购买或装修住房、婚丧嫁娶、配偶子女上学或工作安排以及出国（境）、旅游等提供方便。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（六）不得为买方人员安排有可能影响公正执行公务的宴请、健身、娱乐等活动。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（七）不得为买方及其人员购置或提供通讯工具、交通工具和高档办公用品。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（八）不得为买方人员的配偶、子女及其他亲属谋取不正当利益提供方便。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（九）不得违反规定安排买方人员在工程分包人或工程分包人相关企业兼职和领取兼职工资及报酬；不得利用非法手段向买方人员打探有关涉及买方的商业秘密、业务渠道等。</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（十）买方对涉嫌不廉洁的商业行为进行调查时，工程分包人有配合买方提供证据、作证的义务。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（十一）未经买方书面同意，工程分包人不得向任何新闻媒体、第三人述及有关买方人员廉洁从业方面的评价、信息。</w:t>
      </w:r>
    </w:p>
    <w:p>
      <w:pPr>
        <w:snapToGrid w:val="0"/>
        <w:spacing w:line="360" w:lineRule="auto"/>
        <w:ind w:left="417" w:right="-92" w:hanging="417"/>
        <w:rPr>
          <w:rStyle w:val="7"/>
          <w:rFonts w:ascii="宋体" w:hAnsi="宋体"/>
          <w:sz w:val="28"/>
          <w:szCs w:val="28"/>
        </w:rPr>
      </w:pPr>
      <w:r>
        <w:rPr>
          <w:rStyle w:val="7"/>
          <w:rFonts w:ascii="宋体" w:hAnsi="宋体"/>
          <w:sz w:val="28"/>
          <w:szCs w:val="28"/>
        </w:rPr>
        <w:t>第四条  买卖双方违约责任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（一）买方及其人员有违反本协议第一条、第二条规定的，由买方按照管理权限，依据有关法律法规和规定给予有关人员纪律处分或组织处理；涉嫌犯罪的，移交司法机关追究刑事责任。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二）工程分包人及其人员有违反本责任书第一条、第三条规定的，由工程分包人按照管理权限，依据国家法律法规和有关规定给予纪律处分或组织处理；根据具体情节和造成的后果，买方有权要求工程分包人赔偿由此造成的买方损失；涉嫌犯罪的，建议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双方认可买方建立不诚信合作方黑名单制度，如发生工程分包人发生向买方员工行贿行为、工程分包人和买方员工勾结虚增结算款项等违反廉洁从业有关规定的行为，买方有权将工程分包人纳入不诚信合作方黑名单。</w:t>
      </w:r>
    </w:p>
    <w:p>
      <w:pPr>
        <w:snapToGrid w:val="0"/>
        <w:spacing w:line="360" w:lineRule="auto"/>
        <w:ind w:left="417" w:right="-92" w:hanging="417"/>
        <w:rPr>
          <w:rStyle w:val="7"/>
          <w:rFonts w:ascii="宋体" w:hAnsi="宋体"/>
          <w:sz w:val="28"/>
          <w:szCs w:val="28"/>
        </w:rPr>
      </w:pPr>
      <w:r>
        <w:rPr>
          <w:rStyle w:val="7"/>
          <w:rFonts w:ascii="宋体" w:hAnsi="宋体"/>
          <w:sz w:val="28"/>
          <w:szCs w:val="28"/>
        </w:rPr>
        <w:t>（四）如工程分包人或其工作人员对买方人员行贿，一律按行贿金额的5倍扣减工程分包人应结算款项。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（五）如工程分包人或其工作人员和买方员工勾结虚增结算款，则按照虚增款项的3倍扣减工程分包人应结算的款项。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（六）如工程分包人或其工作人员通过行贿达到虚增结算款项目的的，依据分别计算、合并处理的原则，按照本协议第四条第四款和第五款规定，扣减工程分包人应结算款项。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五、协议附则</w:t>
      </w:r>
    </w:p>
    <w:p>
      <w:pPr>
        <w:snapToGrid w:val="0"/>
        <w:spacing w:line="360" w:lineRule="auto"/>
        <w:ind w:left="417" w:right="-92" w:hanging="417"/>
        <w:rPr>
          <w:rStyle w:val="7"/>
          <w:rFonts w:ascii="宋体" w:hAnsi="宋体"/>
          <w:sz w:val="28"/>
          <w:szCs w:val="28"/>
        </w:rPr>
      </w:pPr>
      <w:r>
        <w:rPr>
          <w:rStyle w:val="7"/>
          <w:rFonts w:ascii="宋体" w:hAnsi="宋体"/>
          <w:sz w:val="28"/>
          <w:szCs w:val="28"/>
        </w:rPr>
        <w:t>（一）工程承包人、工程分包人通过招投标或其他方式签订合同的，本协议作为合同附件，与合同具有同等法律效力；如双方未签订合同的，本协议独立有效。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（二）本协议经双方签署后生效。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（三）本协议一式</w:t>
      </w:r>
      <w:r>
        <w:rPr>
          <w:rStyle w:val="7"/>
          <w:rFonts w:ascii="宋体" w:hAnsi="宋体"/>
          <w:sz w:val="28"/>
          <w:szCs w:val="28"/>
          <w:u w:val="single" w:color="000000"/>
        </w:rPr>
        <w:t>陆</w:t>
      </w:r>
      <w:r>
        <w:rPr>
          <w:rStyle w:val="7"/>
          <w:rFonts w:ascii="宋体" w:hAnsi="宋体"/>
          <w:sz w:val="28"/>
          <w:szCs w:val="28"/>
        </w:rPr>
        <w:t>份，甲方执</w:t>
      </w:r>
      <w:r>
        <w:rPr>
          <w:rStyle w:val="7"/>
          <w:rFonts w:ascii="宋体" w:hAnsi="宋体"/>
          <w:sz w:val="28"/>
          <w:szCs w:val="28"/>
          <w:u w:val="single" w:color="000000"/>
        </w:rPr>
        <w:t>肆</w:t>
      </w:r>
      <w:r>
        <w:rPr>
          <w:rStyle w:val="7"/>
          <w:rFonts w:ascii="宋体" w:hAnsi="宋体"/>
          <w:sz w:val="28"/>
          <w:szCs w:val="28"/>
        </w:rPr>
        <w:t>份，乙方执</w:t>
      </w:r>
      <w:r>
        <w:rPr>
          <w:rStyle w:val="7"/>
          <w:rFonts w:ascii="宋体" w:hAnsi="宋体"/>
          <w:sz w:val="28"/>
          <w:szCs w:val="28"/>
          <w:u w:val="single" w:color="000000"/>
        </w:rPr>
        <w:t>贰</w:t>
      </w:r>
      <w:r>
        <w:rPr>
          <w:rStyle w:val="7"/>
          <w:rFonts w:ascii="宋体" w:hAnsi="宋体"/>
          <w:sz w:val="28"/>
          <w:szCs w:val="28"/>
        </w:rPr>
        <w:t>份，具有同等法律效力。</w:t>
      </w:r>
    </w:p>
    <w:p>
      <w:pPr>
        <w:snapToGrid w:val="0"/>
        <w:ind w:left="417" w:right="-92" w:hanging="417"/>
        <w:rPr>
          <w:rStyle w:val="7"/>
          <w:rFonts w:ascii="宋体" w:hAnsi="宋体"/>
          <w:sz w:val="28"/>
          <w:szCs w:val="28"/>
        </w:rPr>
      </w:pPr>
    </w:p>
    <w:tbl>
      <w:tblPr>
        <w:tblStyle w:val="5"/>
        <w:tblpPr w:leftFromText="180" w:rightFromText="180" w:vertAnchor="text" w:horzAnchor="page" w:tblpX="1582" w:tblpY="1500"/>
        <w:tblOverlap w:val="never"/>
        <w:tblW w:w="90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81"/>
        <w:gridCol w:w="376"/>
        <w:gridCol w:w="4077"/>
        <w:gridCol w:w="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4" w:hRule="atLeast"/>
        </w:trPr>
        <w:tc>
          <w:tcPr>
            <w:tcW w:w="4581" w:type="dxa"/>
            <w:tcBorders>
              <w:top w:val="nil"/>
              <w:left w:val="nil"/>
              <w:bottom w:val="nil"/>
              <w:right w:val="nil"/>
            </w:tcBorders>
          </w:tcPr>
          <w:p>
            <w:pPr>
              <w:snapToGrid w:val="0"/>
              <w:spacing w:line="360" w:lineRule="auto"/>
              <w:rPr>
                <w:rStyle w:val="7"/>
                <w:rFonts w:ascii="宋体" w:hAnsi="宋体"/>
                <w:sz w:val="28"/>
                <w:szCs w:val="28"/>
                <w:lang w:val="zh-CN"/>
              </w:rPr>
            </w:pPr>
            <w:r>
              <w:rPr>
                <w:rStyle w:val="7"/>
                <w:rFonts w:ascii="宋体" w:hAnsi="宋体"/>
                <w:sz w:val="28"/>
                <w:szCs w:val="28"/>
                <w:lang w:val="zh-CN"/>
              </w:rPr>
              <w:t>承包人：中国地质工程集团有限公司</w:t>
            </w:r>
          </w:p>
        </w:tc>
        <w:tc>
          <w:tcPr>
            <w:tcW w:w="376" w:type="dxa"/>
            <w:tcBorders>
              <w:top w:val="nil"/>
              <w:left w:val="nil"/>
              <w:bottom w:val="nil"/>
              <w:right w:val="nil"/>
            </w:tcBorders>
          </w:tcPr>
          <w:p>
            <w:pPr>
              <w:tabs>
                <w:tab w:val="left" w:pos="173"/>
              </w:tabs>
              <w:snapToGrid w:val="0"/>
              <w:spacing w:line="360" w:lineRule="auto"/>
              <w:rPr>
                <w:rStyle w:val="7"/>
                <w:rFonts w:ascii="宋体" w:hAnsi="宋体"/>
                <w:sz w:val="28"/>
                <w:szCs w:val="28"/>
                <w:lang w:val="zh-CN"/>
              </w:rPr>
            </w:pPr>
          </w:p>
        </w:tc>
        <w:tc>
          <w:tcPr>
            <w:tcW w:w="4088" w:type="dxa"/>
            <w:gridSpan w:val="2"/>
            <w:tcBorders>
              <w:top w:val="nil"/>
              <w:left w:val="nil"/>
              <w:bottom w:val="nil"/>
              <w:right w:val="nil"/>
            </w:tcBorders>
          </w:tcPr>
          <w:p>
            <w:pPr>
              <w:snapToGrid w:val="0"/>
              <w:spacing w:line="360" w:lineRule="auto"/>
              <w:rPr>
                <w:rStyle w:val="7"/>
                <w:rFonts w:ascii="宋体" w:hAnsi="宋体"/>
                <w:sz w:val="28"/>
                <w:szCs w:val="28"/>
              </w:rPr>
            </w:pPr>
            <w:r>
              <w:rPr>
                <w:rStyle w:val="7"/>
                <w:rFonts w:ascii="宋体" w:hAnsi="宋体"/>
                <w:sz w:val="28"/>
                <w:szCs w:val="28"/>
                <w:lang w:val="zh-CN"/>
              </w:rPr>
              <w:t xml:space="preserve">分包人： </w:t>
            </w:r>
            <w:r>
              <w:rPr>
                <w:rStyle w:val="7"/>
                <w:rFonts w:hint="eastAsia" w:ascii="宋体" w:hAnsi="宋体"/>
                <w:sz w:val="28"/>
                <w:szCs w:val="28"/>
                <w:lang w:val="en-US" w:eastAsia="zh-CN"/>
              </w:rPr>
              <w:t xml:space="preserve"> </w:t>
            </w:r>
            <w:r>
              <w:rPr>
                <w:rStyle w:val="7"/>
                <w:rFonts w:ascii="宋体" w:hAnsi="宋体"/>
                <w:sz w:val="28"/>
                <w:szCs w:val="2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11" w:type="dxa"/>
          <w:trHeight w:val="454" w:hRule="atLeast"/>
        </w:trPr>
        <w:tc>
          <w:tcPr>
            <w:tcW w:w="9034" w:type="dxa"/>
            <w:gridSpan w:val="3"/>
            <w:tcBorders>
              <w:top w:val="nil"/>
              <w:left w:val="nil"/>
              <w:bottom w:val="nil"/>
              <w:right w:val="nil"/>
            </w:tcBorders>
            <w:vAlign w:val="center"/>
          </w:tcPr>
          <w:p>
            <w:pPr>
              <w:snapToGrid w:val="0"/>
              <w:spacing w:line="360" w:lineRule="auto"/>
              <w:rPr>
                <w:rStyle w:val="7"/>
                <w:rFonts w:ascii="宋体" w:hAnsi="宋体"/>
                <w:sz w:val="28"/>
                <w:szCs w:val="28"/>
                <w:lang w:val="zh-CN"/>
              </w:rPr>
            </w:pPr>
            <w:r>
              <w:rPr>
                <w:rStyle w:val="7"/>
                <w:rFonts w:ascii="宋体" w:hAnsi="宋体"/>
                <w:sz w:val="28"/>
                <w:szCs w:val="28"/>
                <w:lang w:val="zh-CN"/>
              </w:rPr>
              <w:t>签订日期：</w:t>
            </w:r>
            <w:r>
              <w:rPr>
                <w:rStyle w:val="7"/>
                <w:rFonts w:ascii="宋体" w:hAnsi="宋体"/>
                <w:sz w:val="28"/>
                <w:szCs w:val="28"/>
                <w:u w:val="single" w:color="000000"/>
              </w:rPr>
              <w:t xml:space="preserve">     </w:t>
            </w:r>
            <w:r>
              <w:rPr>
                <w:rStyle w:val="7"/>
                <w:rFonts w:ascii="宋体" w:hAnsi="宋体"/>
                <w:sz w:val="28"/>
                <w:szCs w:val="28"/>
                <w:lang w:val="zh-CN"/>
              </w:rPr>
              <w:t>年</w:t>
            </w:r>
            <w:r>
              <w:rPr>
                <w:rStyle w:val="7"/>
                <w:rFonts w:ascii="宋体" w:hAnsi="宋体"/>
                <w:sz w:val="28"/>
                <w:szCs w:val="28"/>
                <w:u w:val="single" w:color="000000"/>
              </w:rPr>
              <w:t xml:space="preserve">    </w:t>
            </w:r>
            <w:r>
              <w:rPr>
                <w:rStyle w:val="7"/>
                <w:rFonts w:ascii="宋体" w:hAnsi="宋体"/>
                <w:sz w:val="28"/>
                <w:szCs w:val="28"/>
                <w:lang w:val="zh-CN"/>
              </w:rPr>
              <w:t>月</w:t>
            </w:r>
            <w:r>
              <w:rPr>
                <w:rStyle w:val="7"/>
                <w:rFonts w:ascii="宋体" w:hAnsi="宋体"/>
                <w:sz w:val="28"/>
                <w:szCs w:val="28"/>
                <w:u w:val="single" w:color="000000"/>
              </w:rPr>
              <w:t xml:space="preserve">    </w:t>
            </w:r>
            <w:r>
              <w:rPr>
                <w:rStyle w:val="7"/>
                <w:rFonts w:ascii="宋体" w:hAnsi="宋体"/>
                <w:sz w:val="28"/>
                <w:szCs w:val="28"/>
                <w:lang w:val="zh-CN"/>
              </w:rPr>
              <w:t>日</w:t>
            </w:r>
          </w:p>
        </w:tc>
      </w:tr>
    </w:tbl>
    <w:p>
      <w:pPr>
        <w:snapToGrid w:val="0"/>
        <w:spacing w:line="520" w:lineRule="exact"/>
        <w:rPr>
          <w:rStyle w:val="7"/>
          <w:rFonts w:ascii="等线" w:hAnsi="等线" w:eastAsia="等线" w:cs="等线"/>
          <w:bCs/>
          <w:color w:val="000000"/>
          <w:szCs w:val="21"/>
        </w:rPr>
        <w:sectPr>
          <w:pgSz w:w="12240" w:h="15840"/>
          <w:pgMar w:top="902" w:right="1185" w:bottom="811" w:left="1418" w:header="709" w:footer="709" w:gutter="0"/>
          <w:cols w:space="720" w:num="1"/>
          <w:docGrid w:linePitch="326" w:charSpace="0"/>
        </w:sectPr>
      </w:pPr>
    </w:p>
    <w:p>
      <w:pPr>
        <w:spacing w:line="520" w:lineRule="exact"/>
        <w:rPr>
          <w:rStyle w:val="7"/>
        </w:rPr>
      </w:pPr>
    </w:p>
    <w:sectPr>
      <w:pgSz w:w="11906" w:h="16838"/>
      <w:pgMar w:top="1559" w:right="1469" w:bottom="1559"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Style w:val="7"/>
      </w:rPr>
    </w:pPr>
    <w:r>
      <w:rPr>
        <w:rStyle w:val="7"/>
      </w:rPr>
      <w:t>第 页  共9页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Style w:val="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6B406B"/>
    <w:rsid w:val="00014483"/>
    <w:rsid w:val="000364F3"/>
    <w:rsid w:val="000E32CC"/>
    <w:rsid w:val="00134710"/>
    <w:rsid w:val="001F368F"/>
    <w:rsid w:val="00364DC5"/>
    <w:rsid w:val="00393DE2"/>
    <w:rsid w:val="003C40FC"/>
    <w:rsid w:val="003D1D0C"/>
    <w:rsid w:val="00433525"/>
    <w:rsid w:val="004D1184"/>
    <w:rsid w:val="00523B9B"/>
    <w:rsid w:val="00546985"/>
    <w:rsid w:val="005527EF"/>
    <w:rsid w:val="005F399A"/>
    <w:rsid w:val="0060324D"/>
    <w:rsid w:val="00694A9B"/>
    <w:rsid w:val="006B406B"/>
    <w:rsid w:val="006C3186"/>
    <w:rsid w:val="00724689"/>
    <w:rsid w:val="007D5277"/>
    <w:rsid w:val="00821298"/>
    <w:rsid w:val="00880BF8"/>
    <w:rsid w:val="009B290D"/>
    <w:rsid w:val="00A00F48"/>
    <w:rsid w:val="00D07733"/>
    <w:rsid w:val="00DD7C61"/>
    <w:rsid w:val="00DF129F"/>
    <w:rsid w:val="00EF4093"/>
    <w:rsid w:val="00F03F70"/>
    <w:rsid w:val="0FF743F8"/>
    <w:rsid w:val="16900B23"/>
    <w:rsid w:val="1E5A145F"/>
    <w:rsid w:val="21F00BC8"/>
    <w:rsid w:val="31E958BB"/>
    <w:rsid w:val="34730F3F"/>
    <w:rsid w:val="45AA3F08"/>
    <w:rsid w:val="6DBF0009"/>
    <w:rsid w:val="73257E17"/>
    <w:rsid w:val="749F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uiPriority w:val="0"/>
    <w:pPr>
      <w:spacing w:line="360" w:lineRule="auto"/>
    </w:pPr>
    <w:rPr>
      <w:rFonts w:ascii="宋体" w:hAnsi="宋体" w:eastAsia="仿宋_GB2312"/>
      <w:sz w:val="24"/>
      <w:szCs w:val="18"/>
    </w:rPr>
  </w:style>
  <w:style w:type="paragraph" w:styleId="3">
    <w:name w:val="footer"/>
    <w:basedOn w:val="1"/>
    <w:uiPriority w:val="0"/>
    <w:pPr>
      <w:tabs>
        <w:tab w:val="center" w:pos="4153"/>
        <w:tab w:val="right" w:pos="8306"/>
      </w:tabs>
      <w:snapToGrid w:val="0"/>
      <w:jc w:val="left"/>
    </w:pPr>
    <w:rPr>
      <w:rFonts w:eastAsia="仿宋_GB2312"/>
      <w:sz w:val="18"/>
      <w:szCs w:val="18"/>
    </w:rPr>
  </w:style>
  <w:style w:type="paragraph" w:styleId="4">
    <w:name w:val="header"/>
    <w:basedOn w:val="1"/>
    <w:uiPriority w:val="0"/>
    <w:pPr>
      <w:pBdr>
        <w:bottom w:val="single" w:color="000000" w:sz="6" w:space="1"/>
      </w:pBdr>
      <w:tabs>
        <w:tab w:val="center" w:pos="4153"/>
        <w:tab w:val="right" w:pos="8306"/>
      </w:tabs>
      <w:snapToGrid w:val="0"/>
      <w:jc w:val="center"/>
    </w:pPr>
    <w:rPr>
      <w:sz w:val="18"/>
      <w:szCs w:val="18"/>
    </w:rPr>
  </w:style>
  <w:style w:type="character" w:customStyle="1" w:styleId="7">
    <w:name w:val="NormalCharacter"/>
    <w:semiHidden/>
    <w:uiPriority w:val="0"/>
  </w:style>
  <w:style w:type="table" w:customStyle="1" w:styleId="8">
    <w:name w:val="TableNormal"/>
    <w:semiHidden/>
    <w:uiPriority w:val="0"/>
    <w:tblPr>
      <w:tblCellMar>
        <w:top w:w="0" w:type="dxa"/>
        <w:left w:w="0" w:type="dxa"/>
        <w:bottom w:w="0" w:type="dxa"/>
        <w:right w:w="0" w:type="dxa"/>
      </w:tblCellMar>
    </w:tblPr>
  </w:style>
  <w:style w:type="paragraph" w:customStyle="1" w:styleId="9">
    <w:name w:val="NormalIndent"/>
    <w:basedOn w:val="1"/>
    <w:uiPriority w:val="0"/>
    <w:pPr>
      <w:ind w:firstLine="420" w:firstLineChars="200"/>
    </w:pPr>
  </w:style>
  <w:style w:type="paragraph" w:customStyle="1" w:styleId="10">
    <w:name w:val="AnnotationText"/>
    <w:basedOn w:val="1"/>
    <w:link w:val="11"/>
    <w:uiPriority w:val="0"/>
    <w:pPr>
      <w:jc w:val="left"/>
    </w:pPr>
  </w:style>
  <w:style w:type="character" w:customStyle="1" w:styleId="11">
    <w:name w:val="UserStyle_0"/>
    <w:link w:val="10"/>
    <w:uiPriority w:val="0"/>
    <w:rPr>
      <w:kern w:val="2"/>
      <w:sz w:val="21"/>
      <w:szCs w:val="24"/>
    </w:rPr>
  </w:style>
  <w:style w:type="paragraph" w:customStyle="1" w:styleId="12">
    <w:name w:val="Acetate"/>
    <w:basedOn w:val="1"/>
    <w:link w:val="13"/>
    <w:uiPriority w:val="0"/>
    <w:rPr>
      <w:sz w:val="18"/>
      <w:szCs w:val="18"/>
    </w:rPr>
  </w:style>
  <w:style w:type="character" w:customStyle="1" w:styleId="13">
    <w:name w:val="UserStyle_1"/>
    <w:link w:val="12"/>
    <w:uiPriority w:val="0"/>
    <w:rPr>
      <w:kern w:val="2"/>
      <w:sz w:val="18"/>
      <w:szCs w:val="18"/>
    </w:rPr>
  </w:style>
  <w:style w:type="paragraph" w:customStyle="1" w:styleId="14">
    <w:name w:val="AnnotationSubject"/>
    <w:basedOn w:val="10"/>
    <w:next w:val="10"/>
    <w:link w:val="15"/>
    <w:qFormat/>
    <w:uiPriority w:val="0"/>
  </w:style>
  <w:style w:type="character" w:customStyle="1" w:styleId="15">
    <w:name w:val="UserStyle_2"/>
    <w:link w:val="14"/>
    <w:uiPriority w:val="0"/>
    <w:rPr>
      <w:rFonts w:cs="Times New Roman"/>
      <w:b/>
      <w:bCs/>
      <w:kern w:val="2"/>
      <w:sz w:val="21"/>
      <w:szCs w:val="24"/>
    </w:rPr>
  </w:style>
  <w:style w:type="character" w:customStyle="1" w:styleId="16">
    <w:name w:val="PageNumber"/>
    <w:basedOn w:val="7"/>
    <w:uiPriority w:val="0"/>
  </w:style>
  <w:style w:type="character" w:customStyle="1" w:styleId="17">
    <w:name w:val="AnnotationReference"/>
    <w:uiPriority w:val="0"/>
    <w:rPr>
      <w:sz w:val="21"/>
      <w:szCs w:val="21"/>
    </w:rPr>
  </w:style>
  <w:style w:type="character" w:customStyle="1" w:styleId="18">
    <w:name w:val="UserStyle_3"/>
    <w:uiPriority w:val="0"/>
    <w:rPr>
      <w:rFonts w:ascii="宋体" w:hAnsi="宋体" w:eastAsia="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950</Words>
  <Characters>5415</Characters>
  <Lines>45</Lines>
  <Paragraphs>12</Paragraphs>
  <TotalTime>9</TotalTime>
  <ScaleCrop>false</ScaleCrop>
  <LinksUpToDate>false</LinksUpToDate>
  <CharactersWithSpaces>6353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2021-10-21T03:31:00Z</dcterms:created>
  <dc:creator>LI LEI</dc:creator>
  <cp:lastModifiedBy>LI LEI</cp:lastModifiedBy>
  <dcterms:modified xsi:type="dcterms:W3CDTF">2021-11-16T11:03:35Z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